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8B" w:rsidRDefault="00117361">
      <w:pPr>
        <w:rPr>
          <w:b/>
          <w:color w:val="FF0000"/>
        </w:rPr>
      </w:pPr>
      <w:r>
        <w:rPr>
          <w:noProof/>
        </w:rPr>
        <w:drawing>
          <wp:anchor distT="0" distB="0" distL="0" distR="0" simplePos="0" relativeHeight="251659264" behindDoc="0" locked="0" layoutInCell="1" allowOverlap="1" wp14:anchorId="67BDCF58" wp14:editId="77C85A2D">
            <wp:simplePos x="0" y="0"/>
            <wp:positionH relativeFrom="margin">
              <wp:align>left</wp:align>
            </wp:positionH>
            <wp:positionV relativeFrom="paragraph">
              <wp:posOffset>317</wp:posOffset>
            </wp:positionV>
            <wp:extent cx="3952240" cy="127127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40" cy="1271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4B29">
        <w:tab/>
      </w:r>
      <w:r w:rsidR="00274B29">
        <w:tab/>
      </w:r>
      <w:r w:rsidR="00274B29">
        <w:tab/>
      </w:r>
      <w:r w:rsidR="00274B29">
        <w:tab/>
      </w:r>
      <w:r w:rsidR="00274B29">
        <w:tab/>
      </w:r>
      <w:r w:rsidR="00274B29">
        <w:tab/>
      </w:r>
      <w:r w:rsidR="00274B29">
        <w:tab/>
      </w:r>
      <w:r w:rsidR="00274B29">
        <w:tab/>
      </w:r>
    </w:p>
    <w:p w:rsidR="005E088B" w:rsidRPr="00117361" w:rsidRDefault="00117361" w:rsidP="00E133AD">
      <w:pPr>
        <w:jc w:val="center"/>
        <w:rPr>
          <w:b/>
          <w:color w:val="4472C4" w:themeColor="accent1"/>
          <w:sz w:val="28"/>
          <w:szCs w:val="28"/>
        </w:rPr>
      </w:pPr>
      <w:r w:rsidRPr="00117361">
        <w:rPr>
          <w:b/>
          <w:color w:val="4472C4" w:themeColor="accent1"/>
          <w:sz w:val="28"/>
          <w:szCs w:val="28"/>
        </w:rPr>
        <w:t>ELABORATION</w:t>
      </w:r>
      <w:r w:rsidR="005E088B" w:rsidRPr="00117361">
        <w:rPr>
          <w:b/>
          <w:color w:val="4472C4" w:themeColor="accent1"/>
          <w:sz w:val="28"/>
          <w:szCs w:val="28"/>
        </w:rPr>
        <w:t xml:space="preserve"> DU PROGRAMME OPERATIONNEL REGIONAL FEDER-FSE+ 2021-2017 – CENTRE VAL DE LOIRE</w:t>
      </w:r>
    </w:p>
    <w:p w:rsidR="005E088B" w:rsidRPr="00117361" w:rsidRDefault="005E088B" w:rsidP="00E133AD">
      <w:pPr>
        <w:jc w:val="center"/>
        <w:rPr>
          <w:color w:val="4472C4" w:themeColor="accent1"/>
          <w:sz w:val="24"/>
          <w:szCs w:val="24"/>
        </w:rPr>
      </w:pPr>
      <w:r w:rsidRPr="00117361">
        <w:rPr>
          <w:color w:val="4472C4" w:themeColor="accent1"/>
          <w:sz w:val="24"/>
          <w:szCs w:val="24"/>
        </w:rPr>
        <w:t>SEMINAIRE DE LANCEMENT DE LA CONCERTATION PARTENARIALE DU 12 FEVRIER 2020</w:t>
      </w:r>
    </w:p>
    <w:p w:rsidR="005E088B" w:rsidRPr="00117361" w:rsidRDefault="005E088B" w:rsidP="00E133AD">
      <w:pPr>
        <w:jc w:val="center"/>
        <w:rPr>
          <w:b/>
          <w:color w:val="4472C4" w:themeColor="accent1"/>
          <w:sz w:val="24"/>
          <w:szCs w:val="24"/>
        </w:rPr>
      </w:pPr>
      <w:r w:rsidRPr="00117361">
        <w:rPr>
          <w:b/>
          <w:color w:val="4472C4" w:themeColor="accent1"/>
          <w:sz w:val="24"/>
          <w:szCs w:val="24"/>
        </w:rPr>
        <w:t>SYNTHESE DE L’ATELIER </w:t>
      </w:r>
      <w:r w:rsidR="00C53B0B">
        <w:rPr>
          <w:b/>
          <w:color w:val="4472C4" w:themeColor="accent1"/>
          <w:sz w:val="24"/>
          <w:szCs w:val="24"/>
        </w:rPr>
        <w:t xml:space="preserve">4, </w:t>
      </w:r>
      <w:r w:rsidR="00C53B0B" w:rsidRPr="00C53B0B">
        <w:rPr>
          <w:b/>
          <w:color w:val="4472C4" w:themeColor="accent1"/>
          <w:sz w:val="24"/>
          <w:szCs w:val="24"/>
        </w:rPr>
        <w:t>Une Europe plus sociale mettant en œuvre le socle européen des droits sociaux.</w:t>
      </w:r>
    </w:p>
    <w:p w:rsidR="00081334" w:rsidRDefault="00225FE6" w:rsidP="00E133AD">
      <w:pPr>
        <w:shd w:val="clear" w:color="auto" w:fill="FFFFFF" w:themeFill="background1"/>
        <w:jc w:val="center"/>
      </w:pPr>
      <w:r>
        <w:t>Cette</w:t>
      </w:r>
      <w:r w:rsidR="0006655E">
        <w:t xml:space="preserve"> synthèse des ateliers a été élaborée à partir des remarques et questionnements des participants sur la base de la présentation du cadre d’intervention </w:t>
      </w:r>
      <w:r w:rsidR="00411803">
        <w:t>du FSE +</w:t>
      </w:r>
      <w:r w:rsidR="0006655E">
        <w:t xml:space="preserve"> des volet</w:t>
      </w:r>
      <w:r w:rsidR="00A0073A">
        <w:t>s</w:t>
      </w:r>
      <w:r w:rsidR="0006655E">
        <w:t xml:space="preserve"> Etat et Région </w:t>
      </w:r>
      <w:r w:rsidR="00C53B0B">
        <w:t xml:space="preserve">figurant dans la </w:t>
      </w:r>
      <w:r w:rsidR="0041246A">
        <w:t>p</w:t>
      </w:r>
      <w:r w:rsidR="00C53B0B">
        <w:t>résentation faites en début d’atelier.</w:t>
      </w:r>
    </w:p>
    <w:p w:rsidR="002D6DD6" w:rsidRDefault="002D6DD6" w:rsidP="00117361">
      <w:pPr>
        <w:shd w:val="clear" w:color="auto" w:fill="FFFFFF" w:themeFill="background1"/>
        <w:rPr>
          <w:b/>
          <w:sz w:val="24"/>
          <w:szCs w:val="24"/>
        </w:rPr>
      </w:pPr>
    </w:p>
    <w:p w:rsidR="00081334" w:rsidRPr="00411803" w:rsidRDefault="00081334" w:rsidP="005970D4">
      <w:pPr>
        <w:shd w:val="clear" w:color="auto" w:fill="FFFFFF" w:themeFill="background1"/>
        <w:jc w:val="both"/>
        <w:rPr>
          <w:b/>
          <w:sz w:val="24"/>
          <w:szCs w:val="24"/>
        </w:rPr>
      </w:pPr>
      <w:r w:rsidRPr="00411803">
        <w:rPr>
          <w:b/>
          <w:sz w:val="24"/>
          <w:szCs w:val="24"/>
        </w:rPr>
        <w:t xml:space="preserve">A – </w:t>
      </w:r>
      <w:r w:rsidRPr="00411803">
        <w:rPr>
          <w:b/>
          <w:sz w:val="24"/>
          <w:szCs w:val="24"/>
          <w:u w:val="single"/>
        </w:rPr>
        <w:t xml:space="preserve">Présentation de la gouvernance française du FSE en 2017/2020 </w:t>
      </w:r>
      <w:r w:rsidR="009675C7" w:rsidRPr="00411803">
        <w:rPr>
          <w:b/>
          <w:sz w:val="24"/>
          <w:szCs w:val="24"/>
          <w:u w:val="single"/>
        </w:rPr>
        <w:t>et des</w:t>
      </w:r>
      <w:r w:rsidRPr="00411803">
        <w:rPr>
          <w:b/>
          <w:sz w:val="24"/>
          <w:szCs w:val="24"/>
          <w:u w:val="single"/>
        </w:rPr>
        <w:t xml:space="preserve"> Priorités du programme </w:t>
      </w:r>
      <w:r w:rsidR="00411803" w:rsidRPr="00411803">
        <w:rPr>
          <w:b/>
          <w:sz w:val="24"/>
          <w:szCs w:val="24"/>
          <w:u w:val="single"/>
        </w:rPr>
        <w:t>Opérationnel National</w:t>
      </w:r>
      <w:r w:rsidRPr="00411803">
        <w:rPr>
          <w:b/>
          <w:sz w:val="24"/>
          <w:szCs w:val="24"/>
          <w:u w:val="single"/>
        </w:rPr>
        <w:t xml:space="preserve"> FSE + sur 2021/2027 sur le volet Etat</w:t>
      </w:r>
    </w:p>
    <w:p w:rsidR="00081334" w:rsidRPr="009675C7" w:rsidRDefault="009675C7" w:rsidP="005970D4">
      <w:pPr>
        <w:shd w:val="clear" w:color="auto" w:fill="FFFFFF" w:themeFill="background1"/>
        <w:jc w:val="both"/>
        <w:rPr>
          <w:u w:val="single"/>
        </w:rPr>
      </w:pPr>
      <w:r w:rsidRPr="009675C7">
        <w:rPr>
          <w:u w:val="single"/>
        </w:rPr>
        <w:t>La gouvernance</w:t>
      </w:r>
      <w:r w:rsidR="00081334" w:rsidRPr="009675C7">
        <w:rPr>
          <w:u w:val="single"/>
        </w:rPr>
        <w:t xml:space="preserve"> de la gestion du FSE</w:t>
      </w:r>
      <w:r w:rsidR="00E133AD">
        <w:rPr>
          <w:u w:val="single"/>
        </w:rPr>
        <w:t xml:space="preserve"> </w:t>
      </w:r>
      <w:r w:rsidRPr="009675C7">
        <w:rPr>
          <w:u w:val="single"/>
        </w:rPr>
        <w:t>2014/2020</w:t>
      </w:r>
      <w:r w:rsidR="00E133AD" w:rsidRPr="00B933D9">
        <w:t xml:space="preserve"> </w:t>
      </w:r>
      <w:r w:rsidR="00081334" w:rsidRPr="00B933D9">
        <w:t>:</w:t>
      </w:r>
    </w:p>
    <w:p w:rsidR="00081334" w:rsidRPr="00081334" w:rsidRDefault="00081334" w:rsidP="005970D4">
      <w:pPr>
        <w:numPr>
          <w:ilvl w:val="0"/>
          <w:numId w:val="7"/>
        </w:numPr>
        <w:kinsoku w:val="0"/>
        <w:overflowPunct w:val="0"/>
        <w:spacing w:after="0" w:line="240" w:lineRule="auto"/>
        <w:ind w:left="1267"/>
        <w:contextualSpacing/>
        <w:jc w:val="both"/>
        <w:textAlignment w:val="baseline"/>
        <w:rPr>
          <w:rFonts w:ascii="Times New Roman" w:eastAsia="Times New Roman" w:hAnsi="Times New Roman" w:cs="Times New Roman"/>
          <w:sz w:val="24"/>
          <w:szCs w:val="24"/>
          <w:lang w:eastAsia="fr-FR"/>
        </w:rPr>
      </w:pPr>
      <w:r w:rsidRPr="00081334">
        <w:rPr>
          <w:rFonts w:eastAsiaTheme="minorEastAsia" w:hAnsi="Calibri"/>
          <w:color w:val="000000" w:themeColor="text1"/>
          <w:kern w:val="24"/>
          <w:sz w:val="24"/>
          <w:szCs w:val="24"/>
          <w:lang w:eastAsia="fr-FR"/>
        </w:rPr>
        <w:t xml:space="preserve">Une enveloppe spécifique pour la France </w:t>
      </w:r>
      <w:r>
        <w:rPr>
          <w:rFonts w:eastAsiaTheme="minorEastAsia" w:hAnsi="Calibri"/>
          <w:color w:val="000000" w:themeColor="text1"/>
          <w:kern w:val="24"/>
          <w:sz w:val="24"/>
          <w:szCs w:val="24"/>
          <w:lang w:eastAsia="fr-FR"/>
        </w:rPr>
        <w:t xml:space="preserve">de FSE partagée : </w:t>
      </w:r>
      <w:r w:rsidRPr="00081334">
        <w:rPr>
          <w:rFonts w:eastAsiaTheme="minorEastAsia" w:hAnsi="Calibri"/>
          <w:color w:val="000000" w:themeColor="text1"/>
          <w:kern w:val="24"/>
          <w:sz w:val="24"/>
          <w:szCs w:val="24"/>
          <w:lang w:eastAsia="fr-FR"/>
        </w:rPr>
        <w:t>65</w:t>
      </w:r>
      <w:r>
        <w:rPr>
          <w:rFonts w:eastAsiaTheme="minorEastAsia" w:hAnsi="Calibri"/>
          <w:color w:val="000000" w:themeColor="text1"/>
          <w:kern w:val="24"/>
          <w:sz w:val="24"/>
          <w:szCs w:val="24"/>
          <w:lang w:eastAsia="fr-FR"/>
        </w:rPr>
        <w:t xml:space="preserve">% (programme opérationnel nationaux FSE/IEJ + DOM) et </w:t>
      </w:r>
      <w:r w:rsidRPr="00081334">
        <w:rPr>
          <w:rFonts w:eastAsiaTheme="minorEastAsia" w:hAnsi="Calibri"/>
          <w:color w:val="000000" w:themeColor="text1"/>
          <w:kern w:val="24"/>
          <w:sz w:val="24"/>
          <w:szCs w:val="24"/>
          <w:lang w:eastAsia="fr-FR"/>
        </w:rPr>
        <w:t>35</w:t>
      </w:r>
      <w:r>
        <w:rPr>
          <w:rFonts w:eastAsiaTheme="minorEastAsia" w:hAnsi="Calibri"/>
          <w:color w:val="000000" w:themeColor="text1"/>
          <w:kern w:val="24"/>
          <w:sz w:val="24"/>
          <w:szCs w:val="24"/>
          <w:lang w:eastAsia="fr-FR"/>
        </w:rPr>
        <w:t xml:space="preserve">% de l’enveloppe gérée par les Conseils </w:t>
      </w:r>
      <w:r w:rsidR="00B933D9">
        <w:rPr>
          <w:rFonts w:eastAsiaTheme="minorEastAsia" w:hAnsi="Calibri"/>
          <w:color w:val="000000" w:themeColor="text1"/>
          <w:kern w:val="24"/>
          <w:sz w:val="24"/>
          <w:szCs w:val="24"/>
          <w:lang w:eastAsia="fr-FR"/>
        </w:rPr>
        <w:t>r</w:t>
      </w:r>
      <w:r>
        <w:rPr>
          <w:rFonts w:eastAsiaTheme="minorEastAsia" w:hAnsi="Calibri"/>
          <w:color w:val="000000" w:themeColor="text1"/>
          <w:kern w:val="24"/>
          <w:sz w:val="24"/>
          <w:szCs w:val="24"/>
          <w:lang w:eastAsia="fr-FR"/>
        </w:rPr>
        <w:t>égionaux dans le cadre de leurs programmes opérationnels</w:t>
      </w:r>
    </w:p>
    <w:p w:rsidR="00081334" w:rsidRPr="00081334" w:rsidRDefault="00081334" w:rsidP="005970D4">
      <w:pPr>
        <w:numPr>
          <w:ilvl w:val="0"/>
          <w:numId w:val="7"/>
        </w:numPr>
        <w:kinsoku w:val="0"/>
        <w:overflowPunct w:val="0"/>
        <w:spacing w:after="0" w:line="240" w:lineRule="auto"/>
        <w:ind w:left="1267"/>
        <w:contextualSpacing/>
        <w:jc w:val="both"/>
        <w:textAlignment w:val="baseline"/>
        <w:rPr>
          <w:rFonts w:ascii="Times New Roman" w:eastAsia="Times New Roman" w:hAnsi="Times New Roman" w:cs="Times New Roman"/>
          <w:sz w:val="24"/>
          <w:szCs w:val="24"/>
          <w:lang w:eastAsia="fr-FR"/>
        </w:rPr>
      </w:pPr>
      <w:r w:rsidRPr="00081334">
        <w:rPr>
          <w:rFonts w:eastAsiaTheme="minorEastAsia" w:hAnsi="Calibri"/>
          <w:color w:val="000000" w:themeColor="text1"/>
          <w:kern w:val="24"/>
          <w:sz w:val="24"/>
          <w:szCs w:val="24"/>
          <w:lang w:eastAsia="fr-FR"/>
        </w:rPr>
        <w:t>Une autorité nationale de coordination (la DGEFP)</w:t>
      </w:r>
    </w:p>
    <w:p w:rsidR="00081334" w:rsidRPr="00081334" w:rsidRDefault="00081334" w:rsidP="005970D4">
      <w:pPr>
        <w:numPr>
          <w:ilvl w:val="0"/>
          <w:numId w:val="7"/>
        </w:numPr>
        <w:kinsoku w:val="0"/>
        <w:overflowPunct w:val="0"/>
        <w:spacing w:after="0" w:line="240" w:lineRule="auto"/>
        <w:ind w:left="1267"/>
        <w:contextualSpacing/>
        <w:jc w:val="both"/>
        <w:textAlignment w:val="baseline"/>
        <w:rPr>
          <w:rFonts w:ascii="Times New Roman" w:eastAsia="Times New Roman" w:hAnsi="Times New Roman" w:cs="Times New Roman"/>
          <w:sz w:val="24"/>
          <w:szCs w:val="24"/>
          <w:lang w:eastAsia="fr-FR"/>
        </w:rPr>
      </w:pPr>
      <w:r w:rsidRPr="00081334">
        <w:rPr>
          <w:rFonts w:eastAsiaTheme="minorEastAsia" w:hAnsi="Calibri"/>
          <w:color w:val="000000" w:themeColor="text1"/>
          <w:kern w:val="24"/>
          <w:sz w:val="24"/>
          <w:szCs w:val="24"/>
          <w:lang w:eastAsia="fr-FR"/>
        </w:rPr>
        <w:t>Des programmes opérationnels nationaux pour FSE et IEJ mis en œuvre par le niveau national (DGEFP) et par le niveau déconcentré (DIRECCTE)</w:t>
      </w:r>
    </w:p>
    <w:p w:rsidR="00081334" w:rsidRPr="00081334" w:rsidRDefault="00081334" w:rsidP="005970D4">
      <w:pPr>
        <w:numPr>
          <w:ilvl w:val="0"/>
          <w:numId w:val="7"/>
        </w:numPr>
        <w:kinsoku w:val="0"/>
        <w:overflowPunct w:val="0"/>
        <w:spacing w:after="0" w:line="240" w:lineRule="auto"/>
        <w:ind w:left="1267"/>
        <w:contextualSpacing/>
        <w:jc w:val="both"/>
        <w:textAlignment w:val="baseline"/>
        <w:rPr>
          <w:rFonts w:ascii="Times New Roman" w:eastAsia="Times New Roman" w:hAnsi="Times New Roman" w:cs="Times New Roman"/>
          <w:sz w:val="24"/>
          <w:szCs w:val="24"/>
          <w:lang w:eastAsia="fr-FR"/>
        </w:rPr>
      </w:pPr>
      <w:r w:rsidRPr="00081334">
        <w:rPr>
          <w:rFonts w:eastAsiaTheme="minorEastAsia" w:hAnsi="Calibri"/>
          <w:color w:val="000000" w:themeColor="text1"/>
          <w:kern w:val="24"/>
          <w:sz w:val="24"/>
          <w:szCs w:val="24"/>
          <w:lang w:eastAsia="fr-FR"/>
        </w:rPr>
        <w:t>Pour le volet déconcentré géré par l’Etat, une délégation de gestion sur l’inclusion sociale (le plus souvent les Départements)</w:t>
      </w:r>
    </w:p>
    <w:p w:rsidR="00081334" w:rsidRPr="00081334" w:rsidRDefault="00081334" w:rsidP="005970D4">
      <w:pPr>
        <w:numPr>
          <w:ilvl w:val="0"/>
          <w:numId w:val="7"/>
        </w:numPr>
        <w:kinsoku w:val="0"/>
        <w:overflowPunct w:val="0"/>
        <w:spacing w:after="0" w:line="240" w:lineRule="auto"/>
        <w:ind w:left="1267"/>
        <w:contextualSpacing/>
        <w:jc w:val="both"/>
        <w:textAlignment w:val="baseline"/>
        <w:rPr>
          <w:rFonts w:ascii="Times New Roman" w:eastAsia="Times New Roman" w:hAnsi="Times New Roman" w:cs="Times New Roman"/>
          <w:sz w:val="24"/>
          <w:szCs w:val="24"/>
          <w:lang w:eastAsia="fr-FR"/>
        </w:rPr>
      </w:pPr>
      <w:r w:rsidRPr="00081334">
        <w:rPr>
          <w:rFonts w:eastAsiaTheme="minorEastAsia" w:hAnsi="Calibri"/>
          <w:color w:val="000000" w:themeColor="text1"/>
          <w:kern w:val="24"/>
          <w:sz w:val="24"/>
          <w:szCs w:val="24"/>
          <w:lang w:eastAsia="fr-FR"/>
        </w:rPr>
        <w:t xml:space="preserve">Des programmes opérationnels régionaux de mise en œuvre du FSE par les Régions-Autorités de gestion </w:t>
      </w:r>
    </w:p>
    <w:p w:rsidR="00081334" w:rsidRPr="00081334" w:rsidRDefault="00081334" w:rsidP="005970D4">
      <w:pPr>
        <w:numPr>
          <w:ilvl w:val="0"/>
          <w:numId w:val="7"/>
        </w:numPr>
        <w:kinsoku w:val="0"/>
        <w:overflowPunct w:val="0"/>
        <w:spacing w:after="0" w:line="240" w:lineRule="auto"/>
        <w:ind w:left="1267"/>
        <w:contextualSpacing/>
        <w:jc w:val="both"/>
        <w:textAlignment w:val="baseline"/>
        <w:rPr>
          <w:rFonts w:ascii="Times New Roman" w:eastAsia="Times New Roman" w:hAnsi="Times New Roman" w:cs="Times New Roman"/>
          <w:sz w:val="24"/>
          <w:szCs w:val="24"/>
          <w:lang w:eastAsia="fr-FR"/>
        </w:rPr>
      </w:pPr>
      <w:r w:rsidRPr="00081334">
        <w:rPr>
          <w:rFonts w:eastAsiaTheme="minorEastAsia" w:hAnsi="Calibri"/>
          <w:color w:val="000000" w:themeColor="text1"/>
          <w:kern w:val="24"/>
          <w:sz w:val="24"/>
          <w:szCs w:val="24"/>
          <w:lang w:eastAsia="fr-FR"/>
        </w:rPr>
        <w:t>Un accord de ligne de partage régional</w:t>
      </w:r>
    </w:p>
    <w:p w:rsidR="00081334" w:rsidRDefault="00081334" w:rsidP="005970D4">
      <w:pPr>
        <w:shd w:val="clear" w:color="auto" w:fill="FFFFFF" w:themeFill="background1"/>
        <w:jc w:val="both"/>
      </w:pPr>
    </w:p>
    <w:p w:rsidR="009675C7" w:rsidRDefault="009675C7" w:rsidP="005970D4">
      <w:pPr>
        <w:shd w:val="clear" w:color="auto" w:fill="FFFFFF" w:themeFill="background1"/>
        <w:jc w:val="both"/>
      </w:pPr>
      <w:r w:rsidRPr="009675C7">
        <w:rPr>
          <w:u w:val="single"/>
        </w:rPr>
        <w:t xml:space="preserve"> Les principaux enjeux du futur FSE +</w:t>
      </w:r>
      <w:r>
        <w:t xml:space="preserve"> en termes de coordination d’intervention des différents niveaux (Etat, régions, Organismes intermédiaires), les lignes de partage en fonction des compétences des acteurs ainsi que les principales thématiques qui devront faire l’objet de la délimitation des interventions.</w:t>
      </w:r>
    </w:p>
    <w:p w:rsidR="009675C7" w:rsidRDefault="009675C7" w:rsidP="005970D4">
      <w:pPr>
        <w:shd w:val="clear" w:color="auto" w:fill="FFFFFF" w:themeFill="background1"/>
        <w:jc w:val="both"/>
      </w:pPr>
      <w:r>
        <w:t xml:space="preserve">Les axes d’Intervention du programme national FSE + : accompagnement vers l’emploi, IAE, lutte contre la pauvreté et l’exclusion, l’ESS, formation des enseignants, formations des élèves et étudiants, Insertion des jeunes, apprentissage et </w:t>
      </w:r>
      <w:r w:rsidR="00411803">
        <w:t>alternance, formations</w:t>
      </w:r>
      <w:r>
        <w:t xml:space="preserve"> des salariées et anticipation des mutations économiques</w:t>
      </w:r>
      <w:r w:rsidR="00411803">
        <w:t>, égalité professionnelle et qualité de vie au travail</w:t>
      </w:r>
      <w:r w:rsidR="00B933D9">
        <w:t>.</w:t>
      </w:r>
    </w:p>
    <w:p w:rsidR="00411803" w:rsidRPr="00411803" w:rsidRDefault="00411803" w:rsidP="005970D4">
      <w:pPr>
        <w:shd w:val="clear" w:color="auto" w:fill="FFFFFF" w:themeFill="background1"/>
        <w:jc w:val="both"/>
        <w:rPr>
          <w:sz w:val="24"/>
          <w:szCs w:val="24"/>
        </w:rPr>
      </w:pPr>
    </w:p>
    <w:p w:rsidR="00411803" w:rsidRPr="00411803" w:rsidRDefault="00411803" w:rsidP="005970D4">
      <w:pPr>
        <w:shd w:val="clear" w:color="auto" w:fill="FFFFFF" w:themeFill="background1"/>
        <w:jc w:val="both"/>
        <w:rPr>
          <w:b/>
          <w:sz w:val="24"/>
          <w:szCs w:val="24"/>
          <w:u w:val="single"/>
        </w:rPr>
      </w:pPr>
      <w:r w:rsidRPr="00411803">
        <w:rPr>
          <w:b/>
          <w:sz w:val="24"/>
          <w:szCs w:val="24"/>
        </w:rPr>
        <w:t>B –</w:t>
      </w:r>
      <w:r w:rsidRPr="00411803">
        <w:rPr>
          <w:b/>
          <w:sz w:val="24"/>
          <w:szCs w:val="24"/>
          <w:u w:val="single"/>
        </w:rPr>
        <w:t xml:space="preserve"> Atouts/fragilités dans les thématiques relevant de la compétence de la Région</w:t>
      </w:r>
    </w:p>
    <w:p w:rsidR="0041246A" w:rsidRDefault="0006655E" w:rsidP="005970D4">
      <w:pPr>
        <w:shd w:val="clear" w:color="auto" w:fill="FFFFFF" w:themeFill="background1"/>
        <w:jc w:val="both"/>
      </w:pPr>
      <w:r>
        <w:t>Les éléments de diagnostics n’ont pas été présentés faute de temps, les échanges ont donc principalement portés sur le</w:t>
      </w:r>
      <w:r w:rsidR="00A82008">
        <w:t>s</w:t>
      </w:r>
      <w:r>
        <w:t xml:space="preserve"> volet</w:t>
      </w:r>
      <w:r w:rsidR="00D10465">
        <w:t>s</w:t>
      </w:r>
      <w:r>
        <w:t xml:space="preserve"> enjeux et orientations</w:t>
      </w:r>
      <w:r w:rsidR="00C53B0B">
        <w:t>. Ils sont toutefois disponibles sur la présentation générale de l’atelier</w:t>
      </w:r>
      <w:r w:rsidR="0041246A">
        <w:t>.</w:t>
      </w:r>
    </w:p>
    <w:p w:rsidR="00411803" w:rsidRDefault="00411803" w:rsidP="005970D4">
      <w:pPr>
        <w:shd w:val="clear" w:color="auto" w:fill="FFFFFF" w:themeFill="background1"/>
        <w:jc w:val="both"/>
        <w:rPr>
          <w:b/>
          <w:sz w:val="24"/>
          <w:szCs w:val="24"/>
        </w:rPr>
      </w:pPr>
    </w:p>
    <w:p w:rsidR="00411803" w:rsidRPr="00411803" w:rsidRDefault="00411803" w:rsidP="005970D4">
      <w:pPr>
        <w:shd w:val="clear" w:color="auto" w:fill="FFFFFF" w:themeFill="background1"/>
        <w:jc w:val="both"/>
        <w:rPr>
          <w:b/>
          <w:sz w:val="24"/>
          <w:szCs w:val="24"/>
        </w:rPr>
      </w:pPr>
      <w:r w:rsidRPr="00411803">
        <w:rPr>
          <w:b/>
          <w:sz w:val="24"/>
          <w:szCs w:val="24"/>
        </w:rPr>
        <w:t xml:space="preserve">C – </w:t>
      </w:r>
      <w:r w:rsidRPr="00411803">
        <w:rPr>
          <w:b/>
          <w:sz w:val="24"/>
          <w:szCs w:val="24"/>
          <w:u w:val="single"/>
        </w:rPr>
        <w:t xml:space="preserve">Les enjeux pour l’emploi et le développement des compétences en Région </w:t>
      </w:r>
      <w:r w:rsidR="00E133AD">
        <w:rPr>
          <w:b/>
          <w:sz w:val="24"/>
          <w:szCs w:val="24"/>
          <w:u w:val="single"/>
        </w:rPr>
        <w:t>C</w:t>
      </w:r>
      <w:r w:rsidRPr="00411803">
        <w:rPr>
          <w:b/>
          <w:sz w:val="24"/>
          <w:szCs w:val="24"/>
          <w:u w:val="single"/>
        </w:rPr>
        <w:t>entre</w:t>
      </w:r>
      <w:r w:rsidR="00B933D9">
        <w:rPr>
          <w:b/>
          <w:sz w:val="24"/>
          <w:szCs w:val="24"/>
          <w:u w:val="single"/>
        </w:rPr>
        <w:t>-</w:t>
      </w:r>
      <w:r w:rsidRPr="00411803">
        <w:rPr>
          <w:b/>
          <w:sz w:val="24"/>
          <w:szCs w:val="24"/>
          <w:u w:val="single"/>
        </w:rPr>
        <w:t xml:space="preserve">Val de Loire </w:t>
      </w:r>
    </w:p>
    <w:p w:rsidR="00C35244" w:rsidRPr="00C35244" w:rsidRDefault="00225FE6" w:rsidP="005970D4">
      <w:pPr>
        <w:shd w:val="clear" w:color="auto" w:fill="FFFFFF" w:themeFill="background1"/>
        <w:jc w:val="both"/>
      </w:pPr>
      <w:r>
        <w:t>Les</w:t>
      </w:r>
      <w:r w:rsidR="00411803">
        <w:t xml:space="preserve"> différents enjeux de l’intervention du FSE + en Région</w:t>
      </w:r>
      <w:r w:rsidR="00B933D9">
        <w:t> : des</w:t>
      </w:r>
      <w:r>
        <w:t xml:space="preserve"> discussions</w:t>
      </w:r>
      <w:r w:rsidR="0041246A">
        <w:t xml:space="preserve"> ont été </w:t>
      </w:r>
      <w:r>
        <w:t>organisé</w:t>
      </w:r>
      <w:r w:rsidR="00B933D9">
        <w:t>e</w:t>
      </w:r>
      <w:r>
        <w:t>s</w:t>
      </w:r>
      <w:r w:rsidR="0041246A">
        <w:t xml:space="preserve"> autour de</w:t>
      </w:r>
      <w:r w:rsidR="00411803">
        <w:t>s 6</w:t>
      </w:r>
      <w:r w:rsidR="0041246A">
        <w:t xml:space="preserve"> thématiques suivantes</w:t>
      </w:r>
      <w:r w:rsidR="00411803">
        <w:t xml:space="preserve"> et sont présenté</w:t>
      </w:r>
      <w:r w:rsidR="00C35244">
        <w:t>s</w:t>
      </w:r>
      <w:r w:rsidR="00411803">
        <w:t xml:space="preserve"> dans le P</w:t>
      </w:r>
      <w:r w:rsidR="00C35244">
        <w:t>o</w:t>
      </w:r>
      <w:r w:rsidR="00411803">
        <w:t xml:space="preserve">werpoint, </w:t>
      </w:r>
      <w:r w:rsidR="00E133AD">
        <w:t>s</w:t>
      </w:r>
      <w:r w:rsidR="00411803">
        <w:t>eul</w:t>
      </w:r>
      <w:r w:rsidR="00E133AD">
        <w:t>s</w:t>
      </w:r>
      <w:r w:rsidR="00411803">
        <w:t xml:space="preserve"> sont repris ci-dessous les principaux éléments des discussions par thèmes</w:t>
      </w:r>
      <w:r w:rsidR="00B933D9">
        <w:t> :</w:t>
      </w:r>
    </w:p>
    <w:p w:rsidR="0041246A" w:rsidRPr="00FF3DCD" w:rsidRDefault="0041246A" w:rsidP="005970D4">
      <w:pPr>
        <w:pStyle w:val="Paragraphedeliste"/>
        <w:numPr>
          <w:ilvl w:val="0"/>
          <w:numId w:val="11"/>
        </w:numPr>
        <w:shd w:val="clear" w:color="auto" w:fill="FFFFFF" w:themeFill="background1"/>
        <w:jc w:val="both"/>
      </w:pPr>
      <w:r w:rsidRPr="00FF3DCD">
        <w:rPr>
          <w:b/>
        </w:rPr>
        <w:t xml:space="preserve"> </w:t>
      </w:r>
      <w:r w:rsidR="0006655E" w:rsidRPr="00FF3DCD">
        <w:rPr>
          <w:b/>
        </w:rPr>
        <w:t>Orientation tout au long de la vie :</w:t>
      </w:r>
    </w:p>
    <w:p w:rsidR="00FF3DCD" w:rsidRPr="00C35244" w:rsidRDefault="00FF3DCD" w:rsidP="005970D4">
      <w:pPr>
        <w:pStyle w:val="Paragraphedeliste"/>
        <w:shd w:val="clear" w:color="auto" w:fill="FFFFFF" w:themeFill="background1"/>
        <w:jc w:val="both"/>
      </w:pPr>
    </w:p>
    <w:p w:rsidR="0006655E" w:rsidRDefault="00E133AD" w:rsidP="005970D4">
      <w:pPr>
        <w:pStyle w:val="Paragraphedeliste"/>
        <w:numPr>
          <w:ilvl w:val="0"/>
          <w:numId w:val="4"/>
        </w:numPr>
        <w:shd w:val="clear" w:color="auto" w:fill="FFFFFF" w:themeFill="background1"/>
        <w:jc w:val="both"/>
      </w:pPr>
      <w:r>
        <w:t>Intervention</w:t>
      </w:r>
      <w:r w:rsidR="0006655E">
        <w:t xml:space="preserve"> sur 3 points :</w:t>
      </w:r>
    </w:p>
    <w:p w:rsidR="0006655E" w:rsidRDefault="0006655E" w:rsidP="005970D4">
      <w:pPr>
        <w:pStyle w:val="Paragraphedeliste"/>
        <w:numPr>
          <w:ilvl w:val="0"/>
          <w:numId w:val="5"/>
        </w:numPr>
        <w:shd w:val="clear" w:color="auto" w:fill="FFFFFF" w:themeFill="background1"/>
        <w:jc w:val="both"/>
      </w:pPr>
      <w:r>
        <w:t>Celui de l’articulation de l’intervention de la Région et du rectorat dans le cadre de l’accompagnement des professeurs principaux de lycée</w:t>
      </w:r>
      <w:r w:rsidR="00B059F4">
        <w:t>s</w:t>
      </w:r>
      <w:r>
        <w:t xml:space="preserve"> qui ont un rôle pivot dans le travail d’information des élèves sur l’orientation.</w:t>
      </w:r>
    </w:p>
    <w:p w:rsidR="0006655E" w:rsidRDefault="0006655E" w:rsidP="005970D4">
      <w:pPr>
        <w:pStyle w:val="Paragraphedeliste"/>
        <w:numPr>
          <w:ilvl w:val="0"/>
          <w:numId w:val="5"/>
        </w:numPr>
        <w:shd w:val="clear" w:color="auto" w:fill="FFFFFF" w:themeFill="background1"/>
        <w:jc w:val="both"/>
      </w:pPr>
      <w:r>
        <w:t>Celui des passerelles permettant aux étudiants inscrits dans un</w:t>
      </w:r>
      <w:r w:rsidR="008D609F">
        <w:t>e</w:t>
      </w:r>
      <w:r>
        <w:t xml:space="preserve"> filière à l’université d’en changer et de se réorienter, élément important de la lutte contre le décrochage.</w:t>
      </w:r>
    </w:p>
    <w:p w:rsidR="0006655E" w:rsidRPr="00706284" w:rsidRDefault="00C53B0B" w:rsidP="005970D4">
      <w:pPr>
        <w:pStyle w:val="Paragraphedeliste"/>
        <w:numPr>
          <w:ilvl w:val="0"/>
          <w:numId w:val="5"/>
        </w:numPr>
        <w:shd w:val="clear" w:color="auto" w:fill="FFFFFF" w:themeFill="background1"/>
        <w:jc w:val="both"/>
      </w:pPr>
      <w:r>
        <w:t>L’université</w:t>
      </w:r>
      <w:r w:rsidR="0006655E">
        <w:t xml:space="preserve"> d’Orléans met en place un Diplôme Universitaire passerelle spécifique permettant l’accès aux formations </w:t>
      </w:r>
      <w:r w:rsidR="0006655E" w:rsidRPr="00706284">
        <w:t>universitaires</w:t>
      </w:r>
      <w:r w:rsidR="008D609F">
        <w:t xml:space="preserve"> de certains publics (réfugiés notamment)</w:t>
      </w:r>
      <w:r w:rsidR="0006655E" w:rsidRPr="00706284">
        <w:t>. Le problème de financement de ces dispositifs est posé, l’université ne pouvant assumer seul</w:t>
      </w:r>
      <w:r w:rsidR="008D609F">
        <w:t xml:space="preserve">e </w:t>
      </w:r>
      <w:r w:rsidR="00361BAD">
        <w:t>sur le moyen termes le</w:t>
      </w:r>
      <w:r w:rsidR="008D609F">
        <w:t>ur</w:t>
      </w:r>
      <w:r w:rsidR="00361BAD">
        <w:t xml:space="preserve"> soutien financ</w:t>
      </w:r>
      <w:r w:rsidR="00C35244">
        <w:t>ier de ces actions</w:t>
      </w:r>
      <w:r w:rsidR="00361BAD">
        <w:t>.</w:t>
      </w:r>
    </w:p>
    <w:p w:rsidR="005E088B" w:rsidRPr="00706284" w:rsidRDefault="00361BAD" w:rsidP="005970D4">
      <w:pPr>
        <w:shd w:val="clear" w:color="auto" w:fill="FFFFFF" w:themeFill="background1"/>
        <w:jc w:val="both"/>
      </w:pPr>
      <w:r>
        <w:t xml:space="preserve">En réponse, </w:t>
      </w:r>
      <w:r w:rsidR="00E133AD">
        <w:t>il est rappelé que</w:t>
      </w:r>
      <w:r w:rsidR="00706284" w:rsidRPr="00706284">
        <w:t xml:space="preserve"> les politiques régionales p</w:t>
      </w:r>
      <w:r w:rsidR="00B933D9">
        <w:t>e</w:t>
      </w:r>
      <w:r w:rsidR="00706284" w:rsidRPr="00706284">
        <w:t>uv</w:t>
      </w:r>
      <w:r w:rsidR="00E133AD">
        <w:t>e</w:t>
      </w:r>
      <w:r w:rsidR="00706284" w:rsidRPr="00706284">
        <w:t>nt répondre à ces problématiques :</w:t>
      </w:r>
    </w:p>
    <w:p w:rsidR="009B251F" w:rsidRDefault="00706284" w:rsidP="005970D4">
      <w:pPr>
        <w:pStyle w:val="Paragraphedeliste"/>
        <w:numPr>
          <w:ilvl w:val="0"/>
          <w:numId w:val="3"/>
        </w:numPr>
        <w:shd w:val="clear" w:color="auto" w:fill="FFFFFF" w:themeFill="background1"/>
        <w:jc w:val="both"/>
      </w:pPr>
      <w:r w:rsidRPr="00706284">
        <w:t xml:space="preserve">Une convention Région/rectorat organisant sur le territoire </w:t>
      </w:r>
      <w:r>
        <w:t>les principes d’organisation et d’articulation</w:t>
      </w:r>
      <w:r w:rsidR="008D609F">
        <w:t xml:space="preserve"> des intervention</w:t>
      </w:r>
      <w:r w:rsidR="00C35244">
        <w:t>s</w:t>
      </w:r>
      <w:r>
        <w:t xml:space="preserve"> sur le volet orientation qui prévoit notamment l’accompagnement des professeurs principaux dans leur rôle d’orientation,</w:t>
      </w:r>
      <w:r w:rsidR="008D609F">
        <w:t xml:space="preserve"> ainsi que la création de 6 postes d’ingénieurs de l’orientation.</w:t>
      </w:r>
      <w:r w:rsidR="00D10465">
        <w:t xml:space="preserve"> </w:t>
      </w:r>
      <w:r>
        <w:t xml:space="preserve"> </w:t>
      </w:r>
    </w:p>
    <w:p w:rsidR="00706284" w:rsidRDefault="00B933D9" w:rsidP="005970D4">
      <w:pPr>
        <w:pStyle w:val="Paragraphedeliste"/>
        <w:numPr>
          <w:ilvl w:val="0"/>
          <w:numId w:val="3"/>
        </w:numPr>
        <w:shd w:val="clear" w:color="auto" w:fill="FFFFFF" w:themeFill="background1"/>
        <w:jc w:val="both"/>
      </w:pPr>
      <w:r>
        <w:t>D</w:t>
      </w:r>
      <w:r w:rsidR="00706284">
        <w:t xml:space="preserve">es dispositifs d’appui </w:t>
      </w:r>
      <w:r w:rsidR="008D609F">
        <w:t>des élèves dans leur recherche de</w:t>
      </w:r>
      <w:r w:rsidR="00706284">
        <w:t>s</w:t>
      </w:r>
      <w:r w:rsidR="008D609F">
        <w:t xml:space="preserve"> s</w:t>
      </w:r>
      <w:r w:rsidR="00706284">
        <w:t>tages en entreprises</w:t>
      </w:r>
      <w:r w:rsidR="008D609F">
        <w:t xml:space="preserve">. L’objectif est de lever les freins rencontrés par les élèves et de contribuer ainsi à favoriser pour tous </w:t>
      </w:r>
      <w:r w:rsidR="00706284">
        <w:t>une immersion dans le milieu économique</w:t>
      </w:r>
      <w:r w:rsidR="008D609F">
        <w:t xml:space="preserve"> et ainsi donner </w:t>
      </w:r>
      <w:r w:rsidR="00C53B0B">
        <w:t>une vision très concrète</w:t>
      </w:r>
      <w:r w:rsidR="008D609F">
        <w:t xml:space="preserve"> des métiers et une consolidation des choix d’orientations futurs</w:t>
      </w:r>
      <w:r w:rsidR="00706284">
        <w:t>.</w:t>
      </w:r>
    </w:p>
    <w:p w:rsidR="00361BAD" w:rsidRDefault="00361BAD" w:rsidP="005970D4">
      <w:pPr>
        <w:pStyle w:val="Paragraphedeliste"/>
        <w:shd w:val="clear" w:color="auto" w:fill="FFFFFF" w:themeFill="background1"/>
        <w:jc w:val="both"/>
      </w:pPr>
    </w:p>
    <w:p w:rsidR="00706284" w:rsidRPr="00706284" w:rsidRDefault="00E133AD" w:rsidP="005970D4">
      <w:pPr>
        <w:pStyle w:val="Paragraphedeliste"/>
        <w:numPr>
          <w:ilvl w:val="0"/>
          <w:numId w:val="4"/>
        </w:numPr>
        <w:shd w:val="clear" w:color="auto" w:fill="FFFFFF" w:themeFill="background1"/>
        <w:jc w:val="both"/>
      </w:pPr>
      <w:r>
        <w:t>Il a été souligné</w:t>
      </w:r>
      <w:r w:rsidR="00706284">
        <w:t xml:space="preserve"> la spécificité des mineurs accompagnés </w:t>
      </w:r>
      <w:r w:rsidR="008D609F">
        <w:t xml:space="preserve">avec </w:t>
      </w:r>
      <w:r w:rsidR="00706284">
        <w:t>les difficultés de financement de l’apprentissage du français ainsi que les problématiques de l’hébergement pour les fixer plus durablement en Région.</w:t>
      </w:r>
    </w:p>
    <w:p w:rsidR="00192544" w:rsidRDefault="00361BAD" w:rsidP="005970D4">
      <w:pPr>
        <w:shd w:val="clear" w:color="auto" w:fill="FFFFFF" w:themeFill="background1"/>
        <w:jc w:val="both"/>
      </w:pPr>
      <w:r w:rsidRPr="00192544">
        <w:lastRenderedPageBreak/>
        <w:t xml:space="preserve">Sur ce thème, le prochain PRF </w:t>
      </w:r>
      <w:r w:rsidR="00373E19" w:rsidRPr="00192544">
        <w:t>sera ouvert à l’ensemble des personnes en recherche d’emploi</w:t>
      </w:r>
      <w:r w:rsidR="00192544" w:rsidRPr="00192544">
        <w:t xml:space="preserve"> (même si non-inscrits à P</w:t>
      </w:r>
      <w:r w:rsidR="008D609F">
        <w:t xml:space="preserve">ôle emploi dans l’idée de capter les publics les plus en </w:t>
      </w:r>
      <w:r w:rsidR="00C53B0B">
        <w:t>difficultés</w:t>
      </w:r>
      <w:r w:rsidR="008D609F">
        <w:t>)</w:t>
      </w:r>
      <w:r w:rsidR="00192544" w:rsidRPr="00192544">
        <w:t xml:space="preserve"> et que dans ce cadre les formations liées à l’apprentissage du français sont prévues</w:t>
      </w:r>
      <w:r w:rsidR="00B933D9">
        <w:t>.</w:t>
      </w:r>
    </w:p>
    <w:p w:rsidR="00192544" w:rsidRPr="00FF3DCD" w:rsidRDefault="0041246A" w:rsidP="005970D4">
      <w:pPr>
        <w:pStyle w:val="Paragraphedeliste"/>
        <w:numPr>
          <w:ilvl w:val="0"/>
          <w:numId w:val="11"/>
        </w:numPr>
        <w:shd w:val="clear" w:color="auto" w:fill="FFFFFF" w:themeFill="background1"/>
        <w:jc w:val="both"/>
        <w:rPr>
          <w:b/>
        </w:rPr>
      </w:pPr>
      <w:r w:rsidRPr="00FF3DCD">
        <w:rPr>
          <w:b/>
        </w:rPr>
        <w:t xml:space="preserve"> </w:t>
      </w:r>
      <w:r w:rsidR="00192544" w:rsidRPr="00FF3DCD">
        <w:rPr>
          <w:b/>
        </w:rPr>
        <w:t xml:space="preserve">Formation tout au long de la vie : </w:t>
      </w:r>
    </w:p>
    <w:p w:rsidR="0041246A" w:rsidRPr="0041246A" w:rsidRDefault="0041246A" w:rsidP="005970D4">
      <w:pPr>
        <w:pStyle w:val="Paragraphedeliste"/>
        <w:shd w:val="clear" w:color="auto" w:fill="FFFFFF" w:themeFill="background1"/>
        <w:jc w:val="both"/>
        <w:rPr>
          <w:b/>
          <w:sz w:val="24"/>
          <w:szCs w:val="24"/>
        </w:rPr>
      </w:pPr>
    </w:p>
    <w:p w:rsidR="00192544" w:rsidRDefault="00E133AD" w:rsidP="005970D4">
      <w:pPr>
        <w:pStyle w:val="Paragraphedeliste"/>
        <w:numPr>
          <w:ilvl w:val="0"/>
          <w:numId w:val="4"/>
        </w:numPr>
        <w:shd w:val="clear" w:color="auto" w:fill="FFFFFF" w:themeFill="background1"/>
        <w:jc w:val="both"/>
      </w:pPr>
      <w:r>
        <w:t>Il a été</w:t>
      </w:r>
      <w:r w:rsidR="00192544">
        <w:t xml:space="preserve"> soulign</w:t>
      </w:r>
      <w:r>
        <w:t>é</w:t>
      </w:r>
      <w:r w:rsidR="00192544">
        <w:t xml:space="preserve"> les difficultés pour certains salariés</w:t>
      </w:r>
      <w:r w:rsidR="00AA2854">
        <w:t xml:space="preserve"> de s’emparer des outils du CPF. </w:t>
      </w:r>
      <w:r w:rsidR="00D10465">
        <w:t>L</w:t>
      </w:r>
      <w:r w:rsidR="00AA2854">
        <w:t xml:space="preserve">e FSE </w:t>
      </w:r>
      <w:proofErr w:type="spellStart"/>
      <w:r w:rsidR="00AA2854">
        <w:t>p</w:t>
      </w:r>
      <w:r w:rsidR="004B1756">
        <w:t>ourra</w:t>
      </w:r>
      <w:r w:rsidR="00B933D9">
        <w:t>-</w:t>
      </w:r>
      <w:r w:rsidR="004B1756">
        <w:t>t</w:t>
      </w:r>
      <w:r w:rsidR="00B933D9">
        <w:t>’</w:t>
      </w:r>
      <w:r w:rsidR="00AA2854">
        <w:t>il</w:t>
      </w:r>
      <w:proofErr w:type="spellEnd"/>
      <w:r w:rsidR="00B933D9">
        <w:t xml:space="preserve"> </w:t>
      </w:r>
      <w:r w:rsidR="00AA2854">
        <w:t>intervenir en faveur de projets permettant de réduire cette fracture dans l’accès à la formation entre salariés ?</w:t>
      </w:r>
    </w:p>
    <w:p w:rsidR="00AA2854" w:rsidRDefault="00E133AD" w:rsidP="005970D4">
      <w:pPr>
        <w:pStyle w:val="Paragraphedeliste"/>
        <w:numPr>
          <w:ilvl w:val="0"/>
          <w:numId w:val="4"/>
        </w:numPr>
        <w:shd w:val="clear" w:color="auto" w:fill="FFFFFF" w:themeFill="background1"/>
        <w:jc w:val="both"/>
      </w:pPr>
      <w:r>
        <w:t>Il a été</w:t>
      </w:r>
      <w:r w:rsidR="004B1756">
        <w:t xml:space="preserve"> </w:t>
      </w:r>
      <w:r w:rsidR="00AA2854">
        <w:t>indiqu</w:t>
      </w:r>
      <w:r>
        <w:t>é</w:t>
      </w:r>
      <w:r w:rsidR="00AA2854">
        <w:t xml:space="preserve"> que la réforme de la formation professionnelle n’est pas claire et que les moyens semblent avoir été réduits. Il est nécessaire donc de mieux communiquer sur le CPF auprès des entreprises et salariés, ces actions pouvant éventuellement être soutenues par le FSE.</w:t>
      </w:r>
    </w:p>
    <w:p w:rsidR="00FF3DCD" w:rsidRDefault="00FF3DCD" w:rsidP="005970D4">
      <w:pPr>
        <w:pStyle w:val="Paragraphedeliste"/>
        <w:shd w:val="clear" w:color="auto" w:fill="FFFFFF" w:themeFill="background1"/>
        <w:jc w:val="both"/>
      </w:pPr>
    </w:p>
    <w:p w:rsidR="00AA2854" w:rsidRPr="00FF3DCD" w:rsidRDefault="004617B9" w:rsidP="005970D4">
      <w:pPr>
        <w:pStyle w:val="Paragraphedeliste"/>
        <w:numPr>
          <w:ilvl w:val="0"/>
          <w:numId w:val="11"/>
        </w:numPr>
        <w:shd w:val="clear" w:color="auto" w:fill="FFFFFF" w:themeFill="background1"/>
        <w:jc w:val="both"/>
        <w:rPr>
          <w:b/>
        </w:rPr>
      </w:pPr>
      <w:r w:rsidRPr="00FF3DCD">
        <w:rPr>
          <w:b/>
        </w:rPr>
        <w:t>Lutte contre le décrochage scolaire</w:t>
      </w:r>
      <w:r w:rsidR="00FF4121">
        <w:rPr>
          <w:b/>
        </w:rPr>
        <w:t> :</w:t>
      </w:r>
    </w:p>
    <w:p w:rsidR="00413DBD" w:rsidRDefault="00E133AD" w:rsidP="005970D4">
      <w:pPr>
        <w:shd w:val="clear" w:color="auto" w:fill="FFFFFF" w:themeFill="background1"/>
        <w:jc w:val="both"/>
      </w:pPr>
      <w:r>
        <w:t>Il a été proposé</w:t>
      </w:r>
      <w:r w:rsidR="004617B9" w:rsidRPr="00A55687">
        <w:t xml:space="preserve"> d’étendre le financement </w:t>
      </w:r>
      <w:r w:rsidR="00A55687" w:rsidRPr="00A55687">
        <w:t>FSE aux</w:t>
      </w:r>
      <w:r w:rsidR="004617B9" w:rsidRPr="00A55687">
        <w:t xml:space="preserve"> actions de lutte contre le </w:t>
      </w:r>
      <w:r w:rsidR="00A55687" w:rsidRPr="00A55687">
        <w:t>décrochage des</w:t>
      </w:r>
      <w:r w:rsidR="004617B9" w:rsidRPr="00A55687">
        <w:t xml:space="preserve"> élèves du primaire au regard des problématiques repéré</w:t>
      </w:r>
      <w:r w:rsidR="00A55687" w:rsidRPr="00A55687">
        <w:t>e</w:t>
      </w:r>
      <w:r w:rsidR="004617B9" w:rsidRPr="00A55687">
        <w:t>s</w:t>
      </w:r>
      <w:r w:rsidR="00A55687" w:rsidRPr="00A55687">
        <w:t xml:space="preserve"> déjà</w:t>
      </w:r>
      <w:r w:rsidR="004617B9" w:rsidRPr="00A55687">
        <w:t xml:space="preserve"> </w:t>
      </w:r>
      <w:r w:rsidR="00A55687" w:rsidRPr="00A55687">
        <w:t>à</w:t>
      </w:r>
      <w:r w:rsidR="004617B9" w:rsidRPr="00A55687">
        <w:t xml:space="preserve"> ce stade et du fait que le FSE est désormais orienté </w:t>
      </w:r>
      <w:r w:rsidR="003C139E">
        <w:t>sur une logique</w:t>
      </w:r>
      <w:r w:rsidR="004617B9" w:rsidRPr="00A55687">
        <w:t xml:space="preserve"> d’insertion</w:t>
      </w:r>
      <w:r w:rsidR="003C139E">
        <w:t xml:space="preserve"> et moins sur les publics</w:t>
      </w:r>
      <w:r w:rsidR="004617B9" w:rsidRPr="00A55687">
        <w:t xml:space="preserve">. </w:t>
      </w:r>
      <w:r w:rsidR="00A55687" w:rsidRPr="00A55687">
        <w:t xml:space="preserve">Il </w:t>
      </w:r>
      <w:r>
        <w:t xml:space="preserve">a été regretté </w:t>
      </w:r>
      <w:r w:rsidR="00A55687" w:rsidRPr="00A55687">
        <w:t>l’absence de financement FSE sur ce thème et les possibles freins règlementaires.</w:t>
      </w:r>
      <w:r w:rsidR="00413DBD">
        <w:t xml:space="preserve"> </w:t>
      </w:r>
    </w:p>
    <w:p w:rsidR="004B1756" w:rsidRPr="00A55687" w:rsidRDefault="004B1756" w:rsidP="005970D4">
      <w:pPr>
        <w:shd w:val="clear" w:color="auto" w:fill="FFFFFF" w:themeFill="background1"/>
        <w:jc w:val="both"/>
      </w:pPr>
      <w:r>
        <w:t>Il est précisé sur ce thème que ces dispositifs sont du ressort de l’éducation nationale et qu’il est important pour assurer leur pleine réussite que les élèves concernés qui sont souvent très jeunes restent dans l’institution.</w:t>
      </w:r>
    </w:p>
    <w:p w:rsidR="00A55687" w:rsidRDefault="00E133AD" w:rsidP="005970D4">
      <w:pPr>
        <w:shd w:val="clear" w:color="auto" w:fill="FFFFFF" w:themeFill="background1"/>
        <w:jc w:val="both"/>
      </w:pPr>
      <w:r>
        <w:t>Il a été rappelé</w:t>
      </w:r>
      <w:r w:rsidR="00A55687" w:rsidRPr="00A55687">
        <w:t xml:space="preserve"> que </w:t>
      </w:r>
      <w:r w:rsidR="00DD4B62">
        <w:t>les ch</w:t>
      </w:r>
      <w:r w:rsidR="003C139E">
        <w:t>amps</w:t>
      </w:r>
      <w:r w:rsidR="00DD4B62">
        <w:t xml:space="preserve"> d’interventions du FSE relève</w:t>
      </w:r>
      <w:r w:rsidR="003C139E">
        <w:t>nt</w:t>
      </w:r>
      <w:r w:rsidR="00DD4B62">
        <w:t xml:space="preserve"> des choix stratégiques </w:t>
      </w:r>
      <w:r w:rsidR="003C139E">
        <w:t xml:space="preserve">des partenaires et non </w:t>
      </w:r>
      <w:r w:rsidR="00C37369">
        <w:t xml:space="preserve">d’orientation prise dans les </w:t>
      </w:r>
      <w:r w:rsidR="003C139E">
        <w:t>réglement</w:t>
      </w:r>
      <w:r w:rsidR="00C37369">
        <w:t>s</w:t>
      </w:r>
      <w:r w:rsidR="00DD4B62">
        <w:t xml:space="preserve">. Il </w:t>
      </w:r>
      <w:r>
        <w:t xml:space="preserve">a été </w:t>
      </w:r>
      <w:r w:rsidR="00DD4B62">
        <w:t>indiqu</w:t>
      </w:r>
      <w:r>
        <w:t>é</w:t>
      </w:r>
      <w:r w:rsidR="00DD4B62">
        <w:t xml:space="preserve"> également que de nouveaux champs ont été intégrés dans le FSE + restreignant les</w:t>
      </w:r>
      <w:r w:rsidR="00EF720B">
        <w:t xml:space="preserve"> marges de manœuvre financières pour soutenir de nouvelles problématiques tels que le décrochage en primaire.</w:t>
      </w:r>
      <w:r w:rsidR="00DD4B62">
        <w:t xml:space="preserve"> </w:t>
      </w:r>
    </w:p>
    <w:p w:rsidR="004B1756" w:rsidRPr="00C37369" w:rsidRDefault="00E133AD" w:rsidP="005970D4">
      <w:pPr>
        <w:pStyle w:val="Commentaire"/>
        <w:jc w:val="both"/>
        <w:rPr>
          <w:sz w:val="22"/>
          <w:szCs w:val="22"/>
        </w:rPr>
      </w:pPr>
      <w:r>
        <w:rPr>
          <w:sz w:val="22"/>
          <w:szCs w:val="22"/>
        </w:rPr>
        <w:t>Il a été rappelé</w:t>
      </w:r>
      <w:r w:rsidR="004B1756" w:rsidRPr="00C37369">
        <w:rPr>
          <w:sz w:val="22"/>
          <w:szCs w:val="22"/>
        </w:rPr>
        <w:t xml:space="preserve"> que les orientations stratégiques et le montant de la maquette financière ne permettent pas d’aller sur toutes les aides, avec une réalité de ce qu’on peut faire et une rigueur des fonds par axe non transférable.</w:t>
      </w:r>
    </w:p>
    <w:p w:rsidR="00EF720B" w:rsidRDefault="00E133AD" w:rsidP="005970D4">
      <w:pPr>
        <w:shd w:val="clear" w:color="auto" w:fill="FFFFFF" w:themeFill="background1"/>
        <w:jc w:val="both"/>
      </w:pPr>
      <w:r>
        <w:t>Il a été</w:t>
      </w:r>
      <w:r w:rsidR="00EF720B">
        <w:t xml:space="preserve"> indiqu</w:t>
      </w:r>
      <w:r>
        <w:t>é</w:t>
      </w:r>
      <w:r w:rsidR="00EF720B">
        <w:t xml:space="preserve"> qu’il existe dans les réseaux des centres sociaux des dispositifs </w:t>
      </w:r>
      <w:r w:rsidR="009B251F">
        <w:t>d’accompagnement à la scolarité de</w:t>
      </w:r>
      <w:r w:rsidR="003C139E">
        <w:t>s</w:t>
      </w:r>
      <w:r w:rsidR="009B251F">
        <w:t xml:space="preserve"> publics</w:t>
      </w:r>
      <w:r w:rsidR="003C139E">
        <w:t xml:space="preserve"> notamment en</w:t>
      </w:r>
      <w:r w:rsidR="009B251F">
        <w:t xml:space="preserve"> primaire – qui s’apparente à la lutte contre le décrochage – réalisés par des bénévoles. </w:t>
      </w:r>
      <w:r w:rsidR="00F30E6A">
        <w:t>Ce type d’intervention assuré par</w:t>
      </w:r>
      <w:r w:rsidR="009B251F">
        <w:t xml:space="preserve"> ces bénévoles </w:t>
      </w:r>
      <w:r w:rsidR="00F30E6A">
        <w:t xml:space="preserve">révèle </w:t>
      </w:r>
      <w:r w:rsidR="009B251F">
        <w:t xml:space="preserve">des besoins d’accompagnement potentiellement finançables. </w:t>
      </w:r>
    </w:p>
    <w:p w:rsidR="009B251F" w:rsidRDefault="00E133AD" w:rsidP="005970D4">
      <w:pPr>
        <w:shd w:val="clear" w:color="auto" w:fill="FFFFFF" w:themeFill="background1"/>
        <w:jc w:val="both"/>
      </w:pPr>
      <w:r>
        <w:t>Interrogation</w:t>
      </w:r>
      <w:r w:rsidR="009B251F">
        <w:t xml:space="preserve"> sur les lignes de partage sur le volet décrochage entre l’Etat et les Ré</w:t>
      </w:r>
      <w:r w:rsidR="008B6270">
        <w:t>g</w:t>
      </w:r>
      <w:r w:rsidR="009B251F">
        <w:t>ions</w:t>
      </w:r>
      <w:r>
        <w:t>,</w:t>
      </w:r>
      <w:r w:rsidR="003C139E">
        <w:t xml:space="preserve"> </w:t>
      </w:r>
      <w:r>
        <w:t xml:space="preserve">jugé </w:t>
      </w:r>
      <w:r w:rsidR="003C139E">
        <w:t>nécessaire de clarifier</w:t>
      </w:r>
      <w:r w:rsidR="00C37369">
        <w:t>.</w:t>
      </w:r>
    </w:p>
    <w:p w:rsidR="003C139E" w:rsidRDefault="008B6270" w:rsidP="005970D4">
      <w:pPr>
        <w:shd w:val="clear" w:color="auto" w:fill="FFFFFF" w:themeFill="background1"/>
        <w:jc w:val="both"/>
      </w:pPr>
      <w:r>
        <w:t xml:space="preserve">Sur la thématique du décrochage sur le post bac, </w:t>
      </w:r>
      <w:r w:rsidR="00E133AD">
        <w:t>il a été</w:t>
      </w:r>
      <w:r w:rsidR="00836DEC">
        <w:t xml:space="preserve"> </w:t>
      </w:r>
      <w:r>
        <w:t>indiqu</w:t>
      </w:r>
      <w:r w:rsidR="00E133AD">
        <w:t>é</w:t>
      </w:r>
      <w:r>
        <w:t xml:space="preserve"> </w:t>
      </w:r>
      <w:r w:rsidR="003C139E">
        <w:t xml:space="preserve">que le décrochage </w:t>
      </w:r>
      <w:r w:rsidR="00E133AD">
        <w:t>à</w:t>
      </w:r>
      <w:r w:rsidR="003C139E">
        <w:t xml:space="preserve"> l’université est beaucoup plus difficile à repérer et que des interventions sont nécessaire</w:t>
      </w:r>
      <w:r w:rsidR="00E133AD">
        <w:t>s</w:t>
      </w:r>
      <w:r w:rsidR="003C139E">
        <w:t xml:space="preserve"> en appui du travail des universités. </w:t>
      </w:r>
      <w:r w:rsidR="00E133AD">
        <w:t>Il a été indiqué</w:t>
      </w:r>
      <w:r w:rsidR="003C139E">
        <w:t xml:space="preserve"> que le CESER travaille sur un diagnostic et proposera des pistes de réflexion et propositions sur ce thème</w:t>
      </w:r>
      <w:r w:rsidR="00836DEC">
        <w:t>.</w:t>
      </w:r>
    </w:p>
    <w:p w:rsidR="003C139E" w:rsidRPr="00FF3DCD" w:rsidRDefault="0041246A" w:rsidP="005970D4">
      <w:pPr>
        <w:pStyle w:val="Paragraphedeliste"/>
        <w:numPr>
          <w:ilvl w:val="0"/>
          <w:numId w:val="11"/>
        </w:numPr>
        <w:shd w:val="clear" w:color="auto" w:fill="FFFFFF" w:themeFill="background1"/>
        <w:jc w:val="both"/>
        <w:rPr>
          <w:b/>
        </w:rPr>
      </w:pPr>
      <w:r w:rsidRPr="00FF3DCD">
        <w:rPr>
          <w:b/>
        </w:rPr>
        <w:t xml:space="preserve"> </w:t>
      </w:r>
      <w:r w:rsidR="003C139E" w:rsidRPr="00FF3DCD">
        <w:rPr>
          <w:b/>
        </w:rPr>
        <w:t>Création reprise d’entreprises :</w:t>
      </w:r>
    </w:p>
    <w:p w:rsidR="003C139E" w:rsidRDefault="00E133AD" w:rsidP="005970D4">
      <w:pPr>
        <w:shd w:val="clear" w:color="auto" w:fill="FFFFFF" w:themeFill="background1"/>
        <w:jc w:val="both"/>
      </w:pPr>
      <w:r>
        <w:t>Il a été</w:t>
      </w:r>
      <w:r w:rsidR="003C139E">
        <w:t xml:space="preserve"> </w:t>
      </w:r>
      <w:r w:rsidR="00B933D9">
        <w:t>souligné</w:t>
      </w:r>
      <w:r w:rsidR="003C139E">
        <w:t xml:space="preserve"> </w:t>
      </w:r>
      <w:r w:rsidR="00F30E6A">
        <w:t>la problématique de l’accompagnement des publics sensibles actuellement financés par le FSE et celle des autres publics intégrés dans des dispositifs régionaux conduit dans le cadre des différents programmes FEDER</w:t>
      </w:r>
      <w:r w:rsidR="003C139E">
        <w:t> :</w:t>
      </w:r>
    </w:p>
    <w:p w:rsidR="003C139E" w:rsidRDefault="00B933D9" w:rsidP="005970D4">
      <w:pPr>
        <w:shd w:val="clear" w:color="auto" w:fill="FFFFFF" w:themeFill="background1"/>
        <w:jc w:val="both"/>
      </w:pPr>
      <w:r>
        <w:t>Inquiétude</w:t>
      </w:r>
      <w:r w:rsidR="00F30E6A">
        <w:t xml:space="preserve"> notamment</w:t>
      </w:r>
      <w:r w:rsidR="00C37369">
        <w:t> </w:t>
      </w:r>
      <w:r w:rsidR="003C139E">
        <w:t xml:space="preserve">de la disparition potentielle du volet national </w:t>
      </w:r>
      <w:r w:rsidR="00240BD1" w:rsidRPr="00240BD1">
        <w:t xml:space="preserve">création reprise d’entreprise </w:t>
      </w:r>
      <w:r w:rsidR="003C139E">
        <w:t xml:space="preserve">portant sur les publics fragiles et résidents en zones urbaines sensibles et </w:t>
      </w:r>
      <w:r w:rsidR="00A568F1">
        <w:t>du risque</w:t>
      </w:r>
      <w:r w:rsidR="003C139E">
        <w:t xml:space="preserve"> que ce type </w:t>
      </w:r>
      <w:r w:rsidR="00240BD1">
        <w:t>d’intervention ne</w:t>
      </w:r>
      <w:r w:rsidR="003C139E">
        <w:t xml:space="preserve"> soit pas repris dans </w:t>
      </w:r>
      <w:r w:rsidR="00240BD1">
        <w:t>certains</w:t>
      </w:r>
      <w:r w:rsidR="003C139E">
        <w:t xml:space="preserve"> PO Régionaux.</w:t>
      </w:r>
      <w:r w:rsidR="00C37369">
        <w:t xml:space="preserve"> Les choix politiques qui seront act</w:t>
      </w:r>
      <w:r w:rsidR="00E9536D">
        <w:t>és</w:t>
      </w:r>
      <w:r w:rsidR="00C37369">
        <w:t xml:space="preserve"> par les différents partenaires auront donc un impact important sur les publics cibles de ces opérations.</w:t>
      </w:r>
    </w:p>
    <w:p w:rsidR="00EA2EA0" w:rsidRDefault="00B933D9" w:rsidP="005970D4">
      <w:pPr>
        <w:shd w:val="clear" w:color="auto" w:fill="FFFFFF" w:themeFill="background1"/>
        <w:jc w:val="both"/>
      </w:pPr>
      <w:r>
        <w:t>Confirmation</w:t>
      </w:r>
      <w:r w:rsidR="00C53B0B">
        <w:t xml:space="preserve"> que les discussions sont en cours et la répartition des crédits non arrêté</w:t>
      </w:r>
      <w:r>
        <w:t>e</w:t>
      </w:r>
      <w:r w:rsidR="00C53B0B">
        <w:t>. L</w:t>
      </w:r>
      <w:r w:rsidR="00EA2EA0">
        <w:t xml:space="preserve">a concertation </w:t>
      </w:r>
      <w:r w:rsidR="00C37369">
        <w:t>est</w:t>
      </w:r>
      <w:r w:rsidR="00EA2EA0">
        <w:t xml:space="preserve"> en cours. </w:t>
      </w:r>
    </w:p>
    <w:p w:rsidR="00EA2EA0" w:rsidRPr="00EA2EA0" w:rsidRDefault="00B933D9" w:rsidP="005970D4">
      <w:pPr>
        <w:shd w:val="clear" w:color="auto" w:fill="FFFFFF" w:themeFill="background1"/>
        <w:jc w:val="both"/>
      </w:pPr>
      <w:r>
        <w:t>Regret du</w:t>
      </w:r>
      <w:r w:rsidR="00EA2EA0" w:rsidRPr="00EA2EA0">
        <w:t xml:space="preserve"> peu de communication</w:t>
      </w:r>
      <w:r w:rsidR="00EA2EA0">
        <w:t xml:space="preserve"> entre les multiples partenaires intervenants sur </w:t>
      </w:r>
      <w:r w:rsidR="00FD52CE">
        <w:t>la thématique</w:t>
      </w:r>
      <w:r w:rsidR="00EA2EA0">
        <w:t xml:space="preserve"> de la création reprise d’entreprises.</w:t>
      </w:r>
      <w:r w:rsidR="00FD52CE">
        <w:t xml:space="preserve"> Une coordination plus étroite des acteurs semble nécessaire.</w:t>
      </w:r>
    </w:p>
    <w:p w:rsidR="00EA2EA0" w:rsidRPr="00FF3DCD" w:rsidRDefault="00EA2EA0" w:rsidP="005970D4">
      <w:pPr>
        <w:pStyle w:val="Paragraphedeliste"/>
        <w:numPr>
          <w:ilvl w:val="0"/>
          <w:numId w:val="11"/>
        </w:numPr>
        <w:shd w:val="clear" w:color="auto" w:fill="FFFFFF" w:themeFill="background1"/>
        <w:jc w:val="both"/>
        <w:rPr>
          <w:b/>
        </w:rPr>
      </w:pPr>
      <w:r w:rsidRPr="00FF3DCD">
        <w:rPr>
          <w:b/>
        </w:rPr>
        <w:t>E</w:t>
      </w:r>
      <w:r w:rsidR="0041246A" w:rsidRPr="00FF3DCD">
        <w:rPr>
          <w:b/>
        </w:rPr>
        <w:t xml:space="preserve">conomie </w:t>
      </w:r>
      <w:r w:rsidRPr="00FF3DCD">
        <w:rPr>
          <w:b/>
        </w:rPr>
        <w:t>S</w:t>
      </w:r>
      <w:r w:rsidR="0041246A" w:rsidRPr="00FF3DCD">
        <w:rPr>
          <w:b/>
        </w:rPr>
        <w:t>ociales et Solidaire</w:t>
      </w:r>
      <w:r w:rsidR="00FF4121">
        <w:rPr>
          <w:b/>
        </w:rPr>
        <w:t> :</w:t>
      </w:r>
      <w:bookmarkStart w:id="0" w:name="_GoBack"/>
      <w:bookmarkEnd w:id="0"/>
    </w:p>
    <w:p w:rsidR="003C139E" w:rsidRDefault="00B933D9" w:rsidP="005970D4">
      <w:pPr>
        <w:shd w:val="clear" w:color="auto" w:fill="FFFFFF" w:themeFill="background1"/>
        <w:jc w:val="both"/>
      </w:pPr>
      <w:r>
        <w:t xml:space="preserve">Interrogation </w:t>
      </w:r>
      <w:r w:rsidR="00FD52CE">
        <w:t>sur la possibilité, dans le cadre de projets territoriaux (ex LEADER) d’assurer le financement de petits projets par du FSE.</w:t>
      </w:r>
      <w:r w:rsidR="00C53B0B">
        <w:t xml:space="preserve"> </w:t>
      </w:r>
      <w:r>
        <w:t>Il a été proposé</w:t>
      </w:r>
      <w:r w:rsidR="00E9536D">
        <w:t>,</w:t>
      </w:r>
      <w:r w:rsidR="00C53B0B" w:rsidRPr="00C53B0B">
        <w:t xml:space="preserve"> </w:t>
      </w:r>
      <w:r w:rsidR="00C53B0B">
        <w:t>dans ce cadre</w:t>
      </w:r>
      <w:r w:rsidR="00E9536D">
        <w:t>,</w:t>
      </w:r>
      <w:r w:rsidR="00C53B0B">
        <w:t xml:space="preserve"> </w:t>
      </w:r>
      <w:r w:rsidR="00C53B0B" w:rsidRPr="00C53B0B">
        <w:t xml:space="preserve">la formule du guichet unique qui permet de répondre à tous les dispositifs et </w:t>
      </w:r>
      <w:r w:rsidR="00C53B0B">
        <w:t>en assure l’articulation.</w:t>
      </w:r>
    </w:p>
    <w:p w:rsidR="00FF3DCD" w:rsidRDefault="00B933D9" w:rsidP="005970D4">
      <w:pPr>
        <w:shd w:val="clear" w:color="auto" w:fill="FFFFFF" w:themeFill="background1"/>
        <w:jc w:val="both"/>
      </w:pPr>
      <w:r>
        <w:t>Il a été demandé</w:t>
      </w:r>
      <w:r w:rsidR="00FD52CE">
        <w:t xml:space="preserve"> qu’une réflexion soit menée pour permettre aux petits porteurs de projets de pouvoir bénéficier de fonds européens regrettant l’exclusion de ce type de porteur en raison de la complexité de gestion. </w:t>
      </w:r>
      <w:r>
        <w:t>Il a été rappelé</w:t>
      </w:r>
      <w:r w:rsidR="00FD52CE">
        <w:t xml:space="preserve"> les grandes difficultés et le plan de reprise réalisé lors du précédent programme dans le cadre du dispositif de l’action </w:t>
      </w:r>
      <w:r w:rsidR="00DF2B76">
        <w:t>10 ayant</w:t>
      </w:r>
      <w:r w:rsidR="00FD52CE">
        <w:t xml:space="preserve"> conduit à ne pas reproduire le dispositif.</w:t>
      </w:r>
    </w:p>
    <w:p w:rsidR="00FD52CE" w:rsidRPr="00FF3DCD" w:rsidRDefault="00FD52CE" w:rsidP="005970D4">
      <w:pPr>
        <w:pStyle w:val="Paragraphedeliste"/>
        <w:numPr>
          <w:ilvl w:val="0"/>
          <w:numId w:val="11"/>
        </w:numPr>
        <w:shd w:val="clear" w:color="auto" w:fill="FFFFFF" w:themeFill="background1"/>
        <w:jc w:val="both"/>
      </w:pPr>
      <w:r w:rsidRPr="00FF3DCD">
        <w:rPr>
          <w:b/>
        </w:rPr>
        <w:t>Santé :</w:t>
      </w:r>
    </w:p>
    <w:p w:rsidR="00FD52CE" w:rsidRDefault="00B933D9" w:rsidP="005970D4">
      <w:pPr>
        <w:shd w:val="clear" w:color="auto" w:fill="FFFFFF" w:themeFill="background1"/>
        <w:jc w:val="both"/>
      </w:pPr>
      <w:r>
        <w:t>Il a été précisé</w:t>
      </w:r>
      <w:r w:rsidR="00FD52CE">
        <w:t xml:space="preserve"> qu’il est nécessaire d’assurer la cohérence </w:t>
      </w:r>
      <w:r w:rsidR="00DF2B76">
        <w:t>des objectifs</w:t>
      </w:r>
      <w:r w:rsidR="00FD52CE">
        <w:t xml:space="preserve"> de santé publi</w:t>
      </w:r>
      <w:r w:rsidR="00C37369">
        <w:t>que</w:t>
      </w:r>
      <w:r w:rsidR="00FD52CE">
        <w:t xml:space="preserve"> porté</w:t>
      </w:r>
      <w:r w:rsidR="00C37369">
        <w:t>s</w:t>
      </w:r>
      <w:r w:rsidR="00FD52CE">
        <w:t xml:space="preserve"> tant au niveau régional qu’au titre du FSE. Il</w:t>
      </w:r>
      <w:r>
        <w:t xml:space="preserve"> a été</w:t>
      </w:r>
      <w:r w:rsidR="00FD52CE">
        <w:t xml:space="preserve"> not</w:t>
      </w:r>
      <w:r>
        <w:t>é</w:t>
      </w:r>
      <w:r w:rsidR="00FD52CE">
        <w:t xml:space="preserve"> que le FSE peut être mobilisé sur la problématique santé dans des zones </w:t>
      </w:r>
      <w:r w:rsidR="00DF2B76">
        <w:t>géographique</w:t>
      </w:r>
      <w:r w:rsidR="00FD52CE">
        <w:t xml:space="preserve"> cible</w:t>
      </w:r>
      <w:r w:rsidR="00DF2B76">
        <w:t>s</w:t>
      </w:r>
      <w:r w:rsidR="00FD52CE">
        <w:t xml:space="preserve">, dont les zones </w:t>
      </w:r>
      <w:r w:rsidR="00DF2B76">
        <w:t>rurales, qui concernent notre Région.</w:t>
      </w:r>
    </w:p>
    <w:p w:rsidR="00DF2B76" w:rsidRDefault="00DF2B76" w:rsidP="005970D4">
      <w:pPr>
        <w:shd w:val="clear" w:color="auto" w:fill="FFFFFF" w:themeFill="background1"/>
        <w:jc w:val="both"/>
      </w:pPr>
      <w:r>
        <w:t xml:space="preserve">Il faut cartographier les enjeux et travailler sur la notion de parcours de vie </w:t>
      </w:r>
      <w:r w:rsidR="00E24851">
        <w:t>grâce</w:t>
      </w:r>
      <w:r w:rsidR="00C53B0B">
        <w:t xml:space="preserve"> à un suivi longitudinal </w:t>
      </w:r>
      <w:r>
        <w:t>sur une base territoriale,</w:t>
      </w:r>
      <w:r w:rsidR="0099138D">
        <w:t xml:space="preserve"> </w:t>
      </w:r>
      <w:r w:rsidR="00C37369">
        <w:t xml:space="preserve">sur </w:t>
      </w:r>
      <w:r>
        <w:t>la problématique de la prévention de la perte d’autonomie et</w:t>
      </w:r>
      <w:r w:rsidR="00C53B0B">
        <w:t xml:space="preserve"> de </w:t>
      </w:r>
      <w:r>
        <w:t>construire des stratégies et des actions territorialisées en termes de prévention</w:t>
      </w:r>
      <w:r w:rsidR="00C53B0B">
        <w:t xml:space="preserve"> en lien avec le CPER</w:t>
      </w:r>
      <w:r>
        <w:t>.</w:t>
      </w:r>
    </w:p>
    <w:p w:rsidR="00DF2B76" w:rsidRPr="00A55687" w:rsidRDefault="00B933D9" w:rsidP="005970D4">
      <w:pPr>
        <w:shd w:val="clear" w:color="auto" w:fill="FFFFFF" w:themeFill="background1"/>
        <w:jc w:val="both"/>
      </w:pPr>
      <w:r>
        <w:t>Il a été précisé</w:t>
      </w:r>
      <w:r w:rsidR="00DF2B76">
        <w:t xml:space="preserve"> que différents type</w:t>
      </w:r>
      <w:r w:rsidR="00EC53C9">
        <w:t>s</w:t>
      </w:r>
      <w:r w:rsidR="00DF2B76">
        <w:t xml:space="preserve"> d’actions peuvent être financés par le FSE sur ce thème, notamment sur le volet prévention mais que la stratégie régionale devra très précisément défini</w:t>
      </w:r>
      <w:r w:rsidR="00C37369">
        <w:t>e</w:t>
      </w:r>
      <w:r w:rsidR="00DF2B76">
        <w:t xml:space="preserve"> </w:t>
      </w:r>
      <w:r w:rsidR="00C37369">
        <w:t>et</w:t>
      </w:r>
      <w:r w:rsidR="00DF2B76">
        <w:t xml:space="preserve"> le</w:t>
      </w:r>
      <w:r w:rsidR="00C36804">
        <w:t>s</w:t>
      </w:r>
      <w:r w:rsidR="00DF2B76">
        <w:t xml:space="preserve"> opérations soutenues devront avoir un effet structurel</w:t>
      </w:r>
      <w:r w:rsidR="00EC53C9">
        <w:t xml:space="preserve"> (</w:t>
      </w:r>
      <w:r w:rsidR="00DF2B76">
        <w:t>pas de financement du fonctionnement</w:t>
      </w:r>
      <w:r w:rsidR="00EC53C9">
        <w:t>)</w:t>
      </w:r>
      <w:r w:rsidR="00DF2B76">
        <w:t xml:space="preserve">. </w:t>
      </w:r>
    </w:p>
    <w:sectPr w:rsidR="00DF2B76" w:rsidRPr="00A55687" w:rsidSect="00DC0E87">
      <w:footerReference w:type="default" r:id="rId8"/>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29F" w:rsidRDefault="00B2729F" w:rsidP="005E088B">
      <w:pPr>
        <w:spacing w:after="0" w:line="240" w:lineRule="auto"/>
      </w:pPr>
      <w:r>
        <w:separator/>
      </w:r>
    </w:p>
  </w:endnote>
  <w:endnote w:type="continuationSeparator" w:id="0">
    <w:p w:rsidR="00B2729F" w:rsidRDefault="00B2729F" w:rsidP="005E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41375"/>
      <w:docPartObj>
        <w:docPartGallery w:val="Page Numbers (Bottom of Page)"/>
        <w:docPartUnique/>
      </w:docPartObj>
    </w:sdtPr>
    <w:sdtEndPr>
      <w:rPr>
        <w:sz w:val="18"/>
        <w:szCs w:val="18"/>
      </w:rPr>
    </w:sdtEndPr>
    <w:sdtContent>
      <w:p w:rsidR="005E088B" w:rsidRPr="005E088B" w:rsidRDefault="005E088B">
        <w:pPr>
          <w:pStyle w:val="Pieddepage"/>
          <w:jc w:val="right"/>
          <w:rPr>
            <w:sz w:val="18"/>
            <w:szCs w:val="18"/>
          </w:rPr>
        </w:pPr>
        <w:r w:rsidRPr="005E088B">
          <w:rPr>
            <w:sz w:val="18"/>
            <w:szCs w:val="18"/>
          </w:rPr>
          <w:fldChar w:fldCharType="begin"/>
        </w:r>
        <w:r w:rsidRPr="005E088B">
          <w:rPr>
            <w:sz w:val="18"/>
            <w:szCs w:val="18"/>
          </w:rPr>
          <w:instrText>PAGE   \* MERGEFORMAT</w:instrText>
        </w:r>
        <w:r w:rsidRPr="005E088B">
          <w:rPr>
            <w:sz w:val="18"/>
            <w:szCs w:val="18"/>
          </w:rPr>
          <w:fldChar w:fldCharType="separate"/>
        </w:r>
        <w:r w:rsidRPr="005E088B">
          <w:rPr>
            <w:sz w:val="18"/>
            <w:szCs w:val="18"/>
          </w:rPr>
          <w:t>2</w:t>
        </w:r>
        <w:r w:rsidRPr="005E088B">
          <w:rPr>
            <w:sz w:val="18"/>
            <w:szCs w:val="18"/>
          </w:rPr>
          <w:fldChar w:fldCharType="end"/>
        </w:r>
      </w:p>
    </w:sdtContent>
  </w:sdt>
  <w:p w:rsidR="005E088B" w:rsidRDefault="005E0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29F" w:rsidRDefault="00B2729F" w:rsidP="005E088B">
      <w:pPr>
        <w:spacing w:after="0" w:line="240" w:lineRule="auto"/>
      </w:pPr>
      <w:r>
        <w:separator/>
      </w:r>
    </w:p>
  </w:footnote>
  <w:footnote w:type="continuationSeparator" w:id="0">
    <w:p w:rsidR="00B2729F" w:rsidRDefault="00B2729F" w:rsidP="005E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0011"/>
    <w:multiLevelType w:val="hybridMultilevel"/>
    <w:tmpl w:val="E6F0471C"/>
    <w:lvl w:ilvl="0" w:tplc="04AED51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3B4808"/>
    <w:multiLevelType w:val="hybridMultilevel"/>
    <w:tmpl w:val="23ACDC14"/>
    <w:lvl w:ilvl="0" w:tplc="3E187BB4">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BD6C9D"/>
    <w:multiLevelType w:val="hybridMultilevel"/>
    <w:tmpl w:val="41B63140"/>
    <w:lvl w:ilvl="0" w:tplc="588C46B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C941D7"/>
    <w:multiLevelType w:val="hybridMultilevel"/>
    <w:tmpl w:val="F592A73E"/>
    <w:lvl w:ilvl="0" w:tplc="5C1E60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B15B4B"/>
    <w:multiLevelType w:val="hybridMultilevel"/>
    <w:tmpl w:val="7996FD42"/>
    <w:lvl w:ilvl="0" w:tplc="4BD835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6C3777"/>
    <w:multiLevelType w:val="hybridMultilevel"/>
    <w:tmpl w:val="2AB855C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AA27AC8"/>
    <w:multiLevelType w:val="hybridMultilevel"/>
    <w:tmpl w:val="348AF246"/>
    <w:lvl w:ilvl="0" w:tplc="F71A294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BFD42D5"/>
    <w:multiLevelType w:val="hybridMultilevel"/>
    <w:tmpl w:val="57F2400C"/>
    <w:lvl w:ilvl="0" w:tplc="A06E4C2C">
      <w:start w:val="1"/>
      <w:numFmt w:val="bullet"/>
      <w:lvlText w:val=""/>
      <w:lvlJc w:val="left"/>
      <w:pPr>
        <w:tabs>
          <w:tab w:val="num" w:pos="720"/>
        </w:tabs>
        <w:ind w:left="720" w:hanging="360"/>
      </w:pPr>
      <w:rPr>
        <w:rFonts w:ascii="Wingdings" w:hAnsi="Wingdings" w:hint="default"/>
      </w:rPr>
    </w:lvl>
    <w:lvl w:ilvl="1" w:tplc="97AC1D0E" w:tentative="1">
      <w:start w:val="1"/>
      <w:numFmt w:val="bullet"/>
      <w:lvlText w:val=""/>
      <w:lvlJc w:val="left"/>
      <w:pPr>
        <w:tabs>
          <w:tab w:val="num" w:pos="1440"/>
        </w:tabs>
        <w:ind w:left="1440" w:hanging="360"/>
      </w:pPr>
      <w:rPr>
        <w:rFonts w:ascii="Wingdings" w:hAnsi="Wingdings" w:hint="default"/>
      </w:rPr>
    </w:lvl>
    <w:lvl w:ilvl="2" w:tplc="078E2538" w:tentative="1">
      <w:start w:val="1"/>
      <w:numFmt w:val="bullet"/>
      <w:lvlText w:val=""/>
      <w:lvlJc w:val="left"/>
      <w:pPr>
        <w:tabs>
          <w:tab w:val="num" w:pos="2160"/>
        </w:tabs>
        <w:ind w:left="2160" w:hanging="360"/>
      </w:pPr>
      <w:rPr>
        <w:rFonts w:ascii="Wingdings" w:hAnsi="Wingdings" w:hint="default"/>
      </w:rPr>
    </w:lvl>
    <w:lvl w:ilvl="3" w:tplc="45DA45D8" w:tentative="1">
      <w:start w:val="1"/>
      <w:numFmt w:val="bullet"/>
      <w:lvlText w:val=""/>
      <w:lvlJc w:val="left"/>
      <w:pPr>
        <w:tabs>
          <w:tab w:val="num" w:pos="2880"/>
        </w:tabs>
        <w:ind w:left="2880" w:hanging="360"/>
      </w:pPr>
      <w:rPr>
        <w:rFonts w:ascii="Wingdings" w:hAnsi="Wingdings" w:hint="default"/>
      </w:rPr>
    </w:lvl>
    <w:lvl w:ilvl="4" w:tplc="C78243B6" w:tentative="1">
      <w:start w:val="1"/>
      <w:numFmt w:val="bullet"/>
      <w:lvlText w:val=""/>
      <w:lvlJc w:val="left"/>
      <w:pPr>
        <w:tabs>
          <w:tab w:val="num" w:pos="3600"/>
        </w:tabs>
        <w:ind w:left="3600" w:hanging="360"/>
      </w:pPr>
      <w:rPr>
        <w:rFonts w:ascii="Wingdings" w:hAnsi="Wingdings" w:hint="default"/>
      </w:rPr>
    </w:lvl>
    <w:lvl w:ilvl="5" w:tplc="E8F474BE" w:tentative="1">
      <w:start w:val="1"/>
      <w:numFmt w:val="bullet"/>
      <w:lvlText w:val=""/>
      <w:lvlJc w:val="left"/>
      <w:pPr>
        <w:tabs>
          <w:tab w:val="num" w:pos="4320"/>
        </w:tabs>
        <w:ind w:left="4320" w:hanging="360"/>
      </w:pPr>
      <w:rPr>
        <w:rFonts w:ascii="Wingdings" w:hAnsi="Wingdings" w:hint="default"/>
      </w:rPr>
    </w:lvl>
    <w:lvl w:ilvl="6" w:tplc="3AA2E09C" w:tentative="1">
      <w:start w:val="1"/>
      <w:numFmt w:val="bullet"/>
      <w:lvlText w:val=""/>
      <w:lvlJc w:val="left"/>
      <w:pPr>
        <w:tabs>
          <w:tab w:val="num" w:pos="5040"/>
        </w:tabs>
        <w:ind w:left="5040" w:hanging="360"/>
      </w:pPr>
      <w:rPr>
        <w:rFonts w:ascii="Wingdings" w:hAnsi="Wingdings" w:hint="default"/>
      </w:rPr>
    </w:lvl>
    <w:lvl w:ilvl="7" w:tplc="6EC039A4" w:tentative="1">
      <w:start w:val="1"/>
      <w:numFmt w:val="bullet"/>
      <w:lvlText w:val=""/>
      <w:lvlJc w:val="left"/>
      <w:pPr>
        <w:tabs>
          <w:tab w:val="num" w:pos="5760"/>
        </w:tabs>
        <w:ind w:left="5760" w:hanging="360"/>
      </w:pPr>
      <w:rPr>
        <w:rFonts w:ascii="Wingdings" w:hAnsi="Wingdings" w:hint="default"/>
      </w:rPr>
    </w:lvl>
    <w:lvl w:ilvl="8" w:tplc="D5FCB8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6701E"/>
    <w:multiLevelType w:val="hybridMultilevel"/>
    <w:tmpl w:val="6E0C3754"/>
    <w:lvl w:ilvl="0" w:tplc="4CDE6D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FF6B00"/>
    <w:multiLevelType w:val="hybridMultilevel"/>
    <w:tmpl w:val="5BFC4DF4"/>
    <w:lvl w:ilvl="0" w:tplc="5C048E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626FE0"/>
    <w:multiLevelType w:val="hybridMultilevel"/>
    <w:tmpl w:val="FD46F3D0"/>
    <w:lvl w:ilvl="0" w:tplc="CA6660C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735FED"/>
    <w:multiLevelType w:val="hybridMultilevel"/>
    <w:tmpl w:val="C1544DB2"/>
    <w:lvl w:ilvl="0" w:tplc="B358D5E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0"/>
  </w:num>
  <w:num w:numId="5">
    <w:abstractNumId w:val="5"/>
  </w:num>
  <w:num w:numId="6">
    <w:abstractNumId w:val="8"/>
  </w:num>
  <w:num w:numId="7">
    <w:abstractNumId w:val="7"/>
  </w:num>
  <w:num w:numId="8">
    <w:abstractNumId w:val="0"/>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FB"/>
    <w:rsid w:val="0006655E"/>
    <w:rsid w:val="00081334"/>
    <w:rsid w:val="000D51F7"/>
    <w:rsid w:val="00117361"/>
    <w:rsid w:val="00192544"/>
    <w:rsid w:val="002118FB"/>
    <w:rsid w:val="00225FE6"/>
    <w:rsid w:val="00240BD1"/>
    <w:rsid w:val="00274B29"/>
    <w:rsid w:val="002D6DD6"/>
    <w:rsid w:val="00361BAD"/>
    <w:rsid w:val="00373E19"/>
    <w:rsid w:val="003C139E"/>
    <w:rsid w:val="00411803"/>
    <w:rsid w:val="0041246A"/>
    <w:rsid w:val="00413DBD"/>
    <w:rsid w:val="004617B9"/>
    <w:rsid w:val="004B1756"/>
    <w:rsid w:val="004C76E4"/>
    <w:rsid w:val="005359E8"/>
    <w:rsid w:val="005773DD"/>
    <w:rsid w:val="005970D4"/>
    <w:rsid w:val="005E088B"/>
    <w:rsid w:val="005F1012"/>
    <w:rsid w:val="006757B6"/>
    <w:rsid w:val="006A5BDE"/>
    <w:rsid w:val="006C6901"/>
    <w:rsid w:val="00703527"/>
    <w:rsid w:val="00706284"/>
    <w:rsid w:val="00776EC5"/>
    <w:rsid w:val="007F4990"/>
    <w:rsid w:val="00836DEC"/>
    <w:rsid w:val="008B6270"/>
    <w:rsid w:val="008D609F"/>
    <w:rsid w:val="00947194"/>
    <w:rsid w:val="009675C7"/>
    <w:rsid w:val="0099138D"/>
    <w:rsid w:val="009B251F"/>
    <w:rsid w:val="00A0073A"/>
    <w:rsid w:val="00A55687"/>
    <w:rsid w:val="00A568F1"/>
    <w:rsid w:val="00A82008"/>
    <w:rsid w:val="00AA2854"/>
    <w:rsid w:val="00B059F4"/>
    <w:rsid w:val="00B2729F"/>
    <w:rsid w:val="00B658C4"/>
    <w:rsid w:val="00B933D9"/>
    <w:rsid w:val="00C35244"/>
    <w:rsid w:val="00C36804"/>
    <w:rsid w:val="00C37369"/>
    <w:rsid w:val="00C53B0B"/>
    <w:rsid w:val="00C95EC5"/>
    <w:rsid w:val="00D10465"/>
    <w:rsid w:val="00D11F3A"/>
    <w:rsid w:val="00DC0E87"/>
    <w:rsid w:val="00DD4B62"/>
    <w:rsid w:val="00DF2B76"/>
    <w:rsid w:val="00E0454C"/>
    <w:rsid w:val="00E133AD"/>
    <w:rsid w:val="00E24851"/>
    <w:rsid w:val="00E9536D"/>
    <w:rsid w:val="00EA2EA0"/>
    <w:rsid w:val="00EC53C9"/>
    <w:rsid w:val="00EF720B"/>
    <w:rsid w:val="00F27FA4"/>
    <w:rsid w:val="00F30E6A"/>
    <w:rsid w:val="00F9037E"/>
    <w:rsid w:val="00FD52CE"/>
    <w:rsid w:val="00FE185F"/>
    <w:rsid w:val="00FF3DCD"/>
    <w:rsid w:val="00FF4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0BF0"/>
  <w15:chartTrackingRefBased/>
  <w15:docId w15:val="{67AC0252-3F21-4901-BAB6-833CE88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88B"/>
    <w:pPr>
      <w:tabs>
        <w:tab w:val="center" w:pos="4536"/>
        <w:tab w:val="right" w:pos="9072"/>
      </w:tabs>
      <w:spacing w:after="0" w:line="240" w:lineRule="auto"/>
    </w:pPr>
  </w:style>
  <w:style w:type="character" w:customStyle="1" w:styleId="En-tteCar">
    <w:name w:val="En-tête Car"/>
    <w:basedOn w:val="Policepardfaut"/>
    <w:link w:val="En-tte"/>
    <w:uiPriority w:val="99"/>
    <w:rsid w:val="005E088B"/>
  </w:style>
  <w:style w:type="paragraph" w:styleId="Pieddepage">
    <w:name w:val="footer"/>
    <w:basedOn w:val="Normal"/>
    <w:link w:val="PieddepageCar"/>
    <w:uiPriority w:val="99"/>
    <w:unhideWhenUsed/>
    <w:rsid w:val="005E08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88B"/>
  </w:style>
  <w:style w:type="paragraph" w:styleId="Textedebulles">
    <w:name w:val="Balloon Text"/>
    <w:basedOn w:val="Normal"/>
    <w:link w:val="TextedebullesCar"/>
    <w:uiPriority w:val="99"/>
    <w:semiHidden/>
    <w:unhideWhenUsed/>
    <w:rsid w:val="00274B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B29"/>
    <w:rPr>
      <w:rFonts w:ascii="Segoe UI" w:hAnsi="Segoe UI" w:cs="Segoe UI"/>
      <w:sz w:val="18"/>
      <w:szCs w:val="18"/>
    </w:rPr>
  </w:style>
  <w:style w:type="paragraph" w:styleId="Paragraphedeliste">
    <w:name w:val="List Paragraph"/>
    <w:basedOn w:val="Normal"/>
    <w:uiPriority w:val="34"/>
    <w:qFormat/>
    <w:rsid w:val="00F9037E"/>
    <w:pPr>
      <w:ind w:left="720"/>
      <w:contextualSpacing/>
    </w:pPr>
  </w:style>
  <w:style w:type="character" w:styleId="Marquedecommentaire">
    <w:name w:val="annotation reference"/>
    <w:basedOn w:val="Policepardfaut"/>
    <w:uiPriority w:val="99"/>
    <w:semiHidden/>
    <w:unhideWhenUsed/>
    <w:rsid w:val="00D10465"/>
    <w:rPr>
      <w:sz w:val="16"/>
      <w:szCs w:val="16"/>
    </w:rPr>
  </w:style>
  <w:style w:type="paragraph" w:styleId="Commentaire">
    <w:name w:val="annotation text"/>
    <w:basedOn w:val="Normal"/>
    <w:link w:val="CommentaireCar"/>
    <w:uiPriority w:val="99"/>
    <w:unhideWhenUsed/>
    <w:rsid w:val="00D10465"/>
    <w:pPr>
      <w:spacing w:line="240" w:lineRule="auto"/>
    </w:pPr>
    <w:rPr>
      <w:sz w:val="20"/>
      <w:szCs w:val="20"/>
    </w:rPr>
  </w:style>
  <w:style w:type="character" w:customStyle="1" w:styleId="CommentaireCar">
    <w:name w:val="Commentaire Car"/>
    <w:basedOn w:val="Policepardfaut"/>
    <w:link w:val="Commentaire"/>
    <w:uiPriority w:val="99"/>
    <w:rsid w:val="00D10465"/>
    <w:rPr>
      <w:sz w:val="20"/>
      <w:szCs w:val="20"/>
    </w:rPr>
  </w:style>
  <w:style w:type="paragraph" w:styleId="Objetducommentaire">
    <w:name w:val="annotation subject"/>
    <w:basedOn w:val="Commentaire"/>
    <w:next w:val="Commentaire"/>
    <w:link w:val="ObjetducommentaireCar"/>
    <w:uiPriority w:val="99"/>
    <w:semiHidden/>
    <w:unhideWhenUsed/>
    <w:rsid w:val="00D10465"/>
    <w:rPr>
      <w:b/>
      <w:bCs/>
    </w:rPr>
  </w:style>
  <w:style w:type="character" w:customStyle="1" w:styleId="ObjetducommentaireCar">
    <w:name w:val="Objet du commentaire Car"/>
    <w:basedOn w:val="CommentaireCar"/>
    <w:link w:val="Objetducommentaire"/>
    <w:uiPriority w:val="99"/>
    <w:semiHidden/>
    <w:rsid w:val="00D10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59183">
      <w:bodyDiv w:val="1"/>
      <w:marLeft w:val="0"/>
      <w:marRight w:val="0"/>
      <w:marTop w:val="0"/>
      <w:marBottom w:val="0"/>
      <w:divBdr>
        <w:top w:val="none" w:sz="0" w:space="0" w:color="auto"/>
        <w:left w:val="none" w:sz="0" w:space="0" w:color="auto"/>
        <w:bottom w:val="none" w:sz="0" w:space="0" w:color="auto"/>
        <w:right w:val="none" w:sz="0" w:space="0" w:color="auto"/>
      </w:divBdr>
      <w:divsChild>
        <w:div w:id="934285090">
          <w:marLeft w:val="547"/>
          <w:marRight w:val="0"/>
          <w:marTop w:val="86"/>
          <w:marBottom w:val="0"/>
          <w:divBdr>
            <w:top w:val="none" w:sz="0" w:space="0" w:color="auto"/>
            <w:left w:val="none" w:sz="0" w:space="0" w:color="auto"/>
            <w:bottom w:val="none" w:sz="0" w:space="0" w:color="auto"/>
            <w:right w:val="none" w:sz="0" w:space="0" w:color="auto"/>
          </w:divBdr>
        </w:div>
        <w:div w:id="852065772">
          <w:marLeft w:val="547"/>
          <w:marRight w:val="0"/>
          <w:marTop w:val="86"/>
          <w:marBottom w:val="0"/>
          <w:divBdr>
            <w:top w:val="none" w:sz="0" w:space="0" w:color="auto"/>
            <w:left w:val="none" w:sz="0" w:space="0" w:color="auto"/>
            <w:bottom w:val="none" w:sz="0" w:space="0" w:color="auto"/>
            <w:right w:val="none" w:sz="0" w:space="0" w:color="auto"/>
          </w:divBdr>
        </w:div>
        <w:div w:id="481891567">
          <w:marLeft w:val="547"/>
          <w:marRight w:val="0"/>
          <w:marTop w:val="86"/>
          <w:marBottom w:val="0"/>
          <w:divBdr>
            <w:top w:val="none" w:sz="0" w:space="0" w:color="auto"/>
            <w:left w:val="none" w:sz="0" w:space="0" w:color="auto"/>
            <w:bottom w:val="none" w:sz="0" w:space="0" w:color="auto"/>
            <w:right w:val="none" w:sz="0" w:space="0" w:color="auto"/>
          </w:divBdr>
        </w:div>
        <w:div w:id="27922743">
          <w:marLeft w:val="547"/>
          <w:marRight w:val="0"/>
          <w:marTop w:val="86"/>
          <w:marBottom w:val="0"/>
          <w:divBdr>
            <w:top w:val="none" w:sz="0" w:space="0" w:color="auto"/>
            <w:left w:val="none" w:sz="0" w:space="0" w:color="auto"/>
            <w:bottom w:val="none" w:sz="0" w:space="0" w:color="auto"/>
            <w:right w:val="none" w:sz="0" w:space="0" w:color="auto"/>
          </w:divBdr>
        </w:div>
        <w:div w:id="1294143362">
          <w:marLeft w:val="547"/>
          <w:marRight w:val="0"/>
          <w:marTop w:val="86"/>
          <w:marBottom w:val="0"/>
          <w:divBdr>
            <w:top w:val="none" w:sz="0" w:space="0" w:color="auto"/>
            <w:left w:val="none" w:sz="0" w:space="0" w:color="auto"/>
            <w:bottom w:val="none" w:sz="0" w:space="0" w:color="auto"/>
            <w:right w:val="none" w:sz="0" w:space="0" w:color="auto"/>
          </w:divBdr>
        </w:div>
        <w:div w:id="10457158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1530</Words>
  <Characters>8418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Bruno</dc:creator>
  <cp:keywords/>
  <dc:description/>
  <cp:lastModifiedBy>RASELMA Valerie</cp:lastModifiedBy>
  <cp:revision>4</cp:revision>
  <cp:lastPrinted>2020-02-11T17:19:00Z</cp:lastPrinted>
  <dcterms:created xsi:type="dcterms:W3CDTF">2020-03-27T16:19:00Z</dcterms:created>
  <dcterms:modified xsi:type="dcterms:W3CDTF">2020-03-27T16:37:00Z</dcterms:modified>
</cp:coreProperties>
</file>